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D5992" w14:textId="267704A2" w:rsidR="00C87742" w:rsidRDefault="00917CF7" w:rsidP="00C87742">
      <w:pPr>
        <w:rPr>
          <w:rFonts w:cs="Arial"/>
          <w:b/>
          <w:szCs w:val="24"/>
        </w:rPr>
      </w:pPr>
      <w:bookmarkStart w:id="0" w:name="_GoBack"/>
      <w:bookmarkEnd w:id="0"/>
      <w:r>
        <w:rPr>
          <w:rFonts w:cs="Arial"/>
          <w:b/>
          <w:szCs w:val="24"/>
        </w:rPr>
        <w:t>Rural Communities Testing Change Fund 2021/22 (</w:t>
      </w:r>
      <w:proofErr w:type="spellStart"/>
      <w:r>
        <w:rPr>
          <w:rFonts w:cs="Arial"/>
          <w:b/>
          <w:szCs w:val="24"/>
        </w:rPr>
        <w:t>RCTC</w:t>
      </w:r>
      <w:proofErr w:type="spellEnd"/>
      <w:r>
        <w:rPr>
          <w:rFonts w:cs="Arial"/>
          <w:b/>
          <w:szCs w:val="24"/>
        </w:rPr>
        <w:t>)</w:t>
      </w:r>
    </w:p>
    <w:p w14:paraId="3EF98315" w14:textId="1C9FBAC4" w:rsidR="00343D0D" w:rsidRPr="00B66FBE" w:rsidRDefault="00343D0D" w:rsidP="00C87742">
      <w:pPr>
        <w:rPr>
          <w:rFonts w:cs="Arial"/>
          <w:b/>
          <w:szCs w:val="24"/>
        </w:rPr>
      </w:pPr>
      <w:r>
        <w:rPr>
          <w:rFonts w:cs="Arial"/>
          <w:b/>
          <w:szCs w:val="24"/>
        </w:rPr>
        <w:t>Criteria and Application Guidance</w:t>
      </w:r>
    </w:p>
    <w:p w14:paraId="087226CF" w14:textId="77777777" w:rsidR="00C87742" w:rsidRDefault="00C87742" w:rsidP="00C87742">
      <w:pPr>
        <w:rPr>
          <w:rFonts w:cs="Arial"/>
          <w:szCs w:val="24"/>
        </w:rPr>
      </w:pPr>
    </w:p>
    <w:p w14:paraId="1E4794D7" w14:textId="77777777" w:rsidR="00C87742" w:rsidRPr="00C87742" w:rsidRDefault="00C87742" w:rsidP="00C87742">
      <w:pPr>
        <w:rPr>
          <w:rFonts w:cs="Arial"/>
          <w:b/>
          <w:szCs w:val="24"/>
        </w:rPr>
      </w:pPr>
      <w:r w:rsidRPr="00C87742">
        <w:rPr>
          <w:rFonts w:cs="Arial"/>
          <w:b/>
          <w:szCs w:val="24"/>
        </w:rPr>
        <w:t>Background</w:t>
      </w:r>
    </w:p>
    <w:p w14:paraId="3B25B414" w14:textId="77777777" w:rsidR="00C87742" w:rsidRDefault="00C87742" w:rsidP="00C87742">
      <w:pPr>
        <w:rPr>
          <w:rFonts w:cs="Arial"/>
          <w:szCs w:val="24"/>
        </w:rPr>
      </w:pPr>
    </w:p>
    <w:p w14:paraId="307A310B" w14:textId="77777777" w:rsidR="001511E8" w:rsidRDefault="00C87742" w:rsidP="00C87742">
      <w:pPr>
        <w:rPr>
          <w:rFonts w:cs="Arial"/>
          <w:szCs w:val="24"/>
        </w:rPr>
      </w:pPr>
      <w:r>
        <w:rPr>
          <w:rFonts w:cs="Arial"/>
          <w:szCs w:val="24"/>
        </w:rPr>
        <w:t xml:space="preserve">With the closure of the LEADER programme, </w:t>
      </w:r>
      <w:r w:rsidR="0003439E">
        <w:rPr>
          <w:rFonts w:cs="Arial"/>
          <w:szCs w:val="24"/>
        </w:rPr>
        <w:t>£</w:t>
      </w:r>
      <w:proofErr w:type="spellStart"/>
      <w:r w:rsidR="0003439E">
        <w:rPr>
          <w:rFonts w:cs="Arial"/>
          <w:szCs w:val="24"/>
        </w:rPr>
        <w:t>3m</w:t>
      </w:r>
      <w:proofErr w:type="spellEnd"/>
      <w:r w:rsidR="0003439E">
        <w:rPr>
          <w:rFonts w:cs="Arial"/>
          <w:szCs w:val="24"/>
        </w:rPr>
        <w:t xml:space="preserve"> </w:t>
      </w:r>
      <w:r>
        <w:rPr>
          <w:rFonts w:cs="Arial"/>
          <w:szCs w:val="24"/>
        </w:rPr>
        <w:t>funding</w:t>
      </w:r>
      <w:r w:rsidR="0003439E">
        <w:rPr>
          <w:rFonts w:cs="Arial"/>
          <w:szCs w:val="24"/>
        </w:rPr>
        <w:t xml:space="preserve"> was confirmed in the Scottish Budget 2021</w:t>
      </w:r>
      <w:r>
        <w:rPr>
          <w:rFonts w:cs="Arial"/>
          <w:szCs w:val="24"/>
        </w:rPr>
        <w:t xml:space="preserve"> to test new ways to support and deliver on community-led local development (CLLD)</w:t>
      </w:r>
      <w:r w:rsidR="0003439E">
        <w:rPr>
          <w:rFonts w:cs="Arial"/>
          <w:szCs w:val="24"/>
        </w:rPr>
        <w:t xml:space="preserve"> in Scotland</w:t>
      </w:r>
      <w:r>
        <w:rPr>
          <w:rFonts w:cs="Arial"/>
          <w:szCs w:val="24"/>
        </w:rPr>
        <w:t xml:space="preserve">. </w:t>
      </w:r>
    </w:p>
    <w:p w14:paraId="5AB83B4D" w14:textId="77777777" w:rsidR="001511E8" w:rsidRDefault="001511E8" w:rsidP="00C87742">
      <w:pPr>
        <w:rPr>
          <w:rFonts w:cs="Arial"/>
          <w:szCs w:val="24"/>
        </w:rPr>
      </w:pPr>
    </w:p>
    <w:p w14:paraId="68C7DDAD" w14:textId="77777777" w:rsidR="00C87742" w:rsidRDefault="00C87742" w:rsidP="00C87742">
      <w:pPr>
        <w:rPr>
          <w:rFonts w:cs="Arial"/>
          <w:szCs w:val="24"/>
        </w:rPr>
      </w:pPr>
      <w:r>
        <w:rPr>
          <w:rFonts w:cs="Arial"/>
          <w:szCs w:val="24"/>
        </w:rPr>
        <w:t xml:space="preserve">The funding </w:t>
      </w:r>
      <w:r w:rsidR="001511E8">
        <w:rPr>
          <w:rFonts w:cs="Arial"/>
          <w:szCs w:val="24"/>
        </w:rPr>
        <w:t xml:space="preserve">is available </w:t>
      </w:r>
      <w:r w:rsidR="00687D1A">
        <w:rPr>
          <w:rFonts w:cs="Arial"/>
          <w:szCs w:val="24"/>
        </w:rPr>
        <w:t xml:space="preserve">for the current </w:t>
      </w:r>
      <w:r w:rsidR="001511E8">
        <w:rPr>
          <w:rFonts w:cs="Arial"/>
          <w:szCs w:val="24"/>
        </w:rPr>
        <w:t>2021/22 financial year and is not a new fund in itself; it must</w:t>
      </w:r>
      <w:r>
        <w:rPr>
          <w:rFonts w:cs="Arial"/>
          <w:szCs w:val="24"/>
        </w:rPr>
        <w:t xml:space="preserve"> be used to pilot new approaches </w:t>
      </w:r>
      <w:r w:rsidR="001511E8">
        <w:rPr>
          <w:rFonts w:cs="Arial"/>
          <w:szCs w:val="24"/>
        </w:rPr>
        <w:t>to CLLD and the lessons learnt will inform any future funding.</w:t>
      </w:r>
      <w:r>
        <w:rPr>
          <w:rFonts w:cs="Arial"/>
          <w:szCs w:val="24"/>
        </w:rPr>
        <w:t xml:space="preserve"> </w:t>
      </w:r>
    </w:p>
    <w:p w14:paraId="5690147B" w14:textId="77777777" w:rsidR="00C87742" w:rsidRDefault="00C87742" w:rsidP="00C87742">
      <w:pPr>
        <w:rPr>
          <w:rFonts w:cs="Arial"/>
          <w:szCs w:val="24"/>
        </w:rPr>
      </w:pPr>
    </w:p>
    <w:p w14:paraId="706E9C54" w14:textId="1525156E" w:rsidR="00C87742" w:rsidRDefault="0003439E" w:rsidP="00C87742">
      <w:pPr>
        <w:rPr>
          <w:rFonts w:cs="Arial"/>
          <w:szCs w:val="24"/>
        </w:rPr>
      </w:pPr>
      <w:r>
        <w:rPr>
          <w:rFonts w:cs="Arial"/>
          <w:szCs w:val="24"/>
        </w:rPr>
        <w:t xml:space="preserve">It is proposed that the funding will be delivered in two tranches. </w:t>
      </w:r>
      <w:r w:rsidR="00C87742">
        <w:rPr>
          <w:rFonts w:cs="Arial"/>
          <w:szCs w:val="24"/>
        </w:rPr>
        <w:t xml:space="preserve">As part of </w:t>
      </w:r>
      <w:r>
        <w:rPr>
          <w:rFonts w:cs="Arial"/>
          <w:szCs w:val="24"/>
        </w:rPr>
        <w:t>the first tranche of</w:t>
      </w:r>
      <w:r w:rsidR="00C87742">
        <w:rPr>
          <w:rFonts w:cs="Arial"/>
          <w:szCs w:val="24"/>
        </w:rPr>
        <w:t xml:space="preserve"> funding, there are two funding streams being made available to Local Action Groups (</w:t>
      </w:r>
      <w:proofErr w:type="spellStart"/>
      <w:r w:rsidR="00C87742">
        <w:rPr>
          <w:rFonts w:cs="Arial"/>
          <w:szCs w:val="24"/>
        </w:rPr>
        <w:t>LAGs</w:t>
      </w:r>
      <w:proofErr w:type="spellEnd"/>
      <w:r w:rsidR="00C87742">
        <w:rPr>
          <w:rFonts w:cs="Arial"/>
          <w:szCs w:val="24"/>
        </w:rPr>
        <w:t xml:space="preserve">). This will allow </w:t>
      </w:r>
      <w:proofErr w:type="spellStart"/>
      <w:r w:rsidR="00C87742">
        <w:rPr>
          <w:rFonts w:cs="Arial"/>
          <w:szCs w:val="24"/>
        </w:rPr>
        <w:t>LAGs</w:t>
      </w:r>
      <w:proofErr w:type="spellEnd"/>
      <w:r w:rsidR="00C87742">
        <w:rPr>
          <w:rFonts w:cs="Arial"/>
          <w:szCs w:val="24"/>
        </w:rPr>
        <w:t xml:space="preserve"> to build on the positive legacy of LEADER while using their experience to properly innovate and test change.</w:t>
      </w:r>
      <w:r w:rsidR="00917CF7">
        <w:rPr>
          <w:rFonts w:cs="Arial"/>
          <w:szCs w:val="24"/>
        </w:rPr>
        <w:t xml:space="preserve"> In areas where the </w:t>
      </w:r>
      <w:r w:rsidR="00B66FBE">
        <w:rPr>
          <w:rFonts w:cs="Arial"/>
          <w:szCs w:val="24"/>
        </w:rPr>
        <w:t>Local Action Group no longer have delivery staff in place</w:t>
      </w:r>
      <w:r w:rsidR="00917CF7">
        <w:rPr>
          <w:rFonts w:cs="Arial"/>
          <w:szCs w:val="24"/>
        </w:rPr>
        <w:t>, we will work with Accountable Bodies to ensure that every area has access to this funding.</w:t>
      </w:r>
    </w:p>
    <w:p w14:paraId="4AB3E02C" w14:textId="71ABCF33" w:rsidR="00CB1C1A" w:rsidRDefault="00CB1C1A" w:rsidP="00C87742">
      <w:pPr>
        <w:rPr>
          <w:rFonts w:cs="Arial"/>
          <w:szCs w:val="24"/>
        </w:rPr>
      </w:pPr>
    </w:p>
    <w:p w14:paraId="5E704710" w14:textId="3154C28D" w:rsidR="00C87742" w:rsidRDefault="00B66FBE" w:rsidP="00C87742">
      <w:pPr>
        <w:rPr>
          <w:rFonts w:cs="Arial"/>
          <w:szCs w:val="24"/>
        </w:rPr>
      </w:pPr>
      <w:r>
        <w:rPr>
          <w:rFonts w:cs="Arial"/>
          <w:szCs w:val="24"/>
        </w:rPr>
        <w:t xml:space="preserve">This document outlines the criteria and guidance for the first tranche of funding. We are currently exploring options for delivering the second tranche of funding </w:t>
      </w:r>
      <w:r w:rsidR="008D7B7C">
        <w:rPr>
          <w:rFonts w:cs="Arial"/>
          <w:szCs w:val="24"/>
        </w:rPr>
        <w:t xml:space="preserve">– which will focus on smaller, micro-grants - </w:t>
      </w:r>
      <w:r>
        <w:rPr>
          <w:rFonts w:cs="Arial"/>
          <w:szCs w:val="24"/>
        </w:rPr>
        <w:t>and will update relevant stakeholders in due course.</w:t>
      </w:r>
      <w:r w:rsidR="008D7B7C">
        <w:rPr>
          <w:rFonts w:cs="Arial"/>
          <w:szCs w:val="24"/>
        </w:rPr>
        <w:t xml:space="preserve"> </w:t>
      </w:r>
    </w:p>
    <w:p w14:paraId="5645CE62" w14:textId="77777777" w:rsidR="000F5FEA" w:rsidRDefault="000F5FEA" w:rsidP="00C87742">
      <w:pPr>
        <w:rPr>
          <w:rFonts w:cs="Arial"/>
          <w:szCs w:val="24"/>
        </w:rPr>
      </w:pPr>
    </w:p>
    <w:p w14:paraId="14631718" w14:textId="7F26074B" w:rsidR="00C87742" w:rsidRPr="00C87742" w:rsidRDefault="00C87742" w:rsidP="00C87742">
      <w:pPr>
        <w:rPr>
          <w:b/>
        </w:rPr>
      </w:pPr>
      <w:r w:rsidRPr="00C87742">
        <w:rPr>
          <w:b/>
        </w:rPr>
        <w:t xml:space="preserve">Criteria and </w:t>
      </w:r>
      <w:r w:rsidR="00CB1C1A">
        <w:rPr>
          <w:b/>
        </w:rPr>
        <w:t>Eligibility</w:t>
      </w:r>
      <w:r w:rsidRPr="00C87742">
        <w:rPr>
          <w:b/>
        </w:rPr>
        <w:t xml:space="preserve"> </w:t>
      </w:r>
    </w:p>
    <w:p w14:paraId="3879A4DF" w14:textId="74D55E87" w:rsidR="00C87742" w:rsidRDefault="00C87742" w:rsidP="00C87742">
      <w:pPr>
        <w:rPr>
          <w:rFonts w:cs="Arial"/>
          <w:szCs w:val="24"/>
        </w:rPr>
      </w:pPr>
    </w:p>
    <w:p w14:paraId="3DB17F44" w14:textId="17FFA039" w:rsidR="00DD4A77" w:rsidRDefault="00DD4A77" w:rsidP="00DD4A77">
      <w:pPr>
        <w:rPr>
          <w:rFonts w:cs="Arial"/>
          <w:szCs w:val="24"/>
        </w:rPr>
      </w:pPr>
      <w:r w:rsidRPr="009E3C2D">
        <w:rPr>
          <w:rFonts w:cs="Arial"/>
          <w:szCs w:val="24"/>
        </w:rPr>
        <w:t xml:space="preserve">The first tranche of the </w:t>
      </w:r>
      <w:proofErr w:type="spellStart"/>
      <w:r w:rsidRPr="009E3C2D">
        <w:rPr>
          <w:rFonts w:cs="Arial"/>
          <w:szCs w:val="24"/>
        </w:rPr>
        <w:t>RCTC</w:t>
      </w:r>
      <w:proofErr w:type="spellEnd"/>
      <w:r w:rsidRPr="009E3C2D">
        <w:rPr>
          <w:rFonts w:cs="Arial"/>
          <w:szCs w:val="24"/>
        </w:rPr>
        <w:t xml:space="preserve"> fund has been </w:t>
      </w:r>
      <w:proofErr w:type="spellStart"/>
      <w:r w:rsidRPr="009E3C2D">
        <w:rPr>
          <w:rFonts w:cs="Arial"/>
          <w:szCs w:val="24"/>
        </w:rPr>
        <w:t>ringfenced</w:t>
      </w:r>
      <w:proofErr w:type="spellEnd"/>
      <w:r w:rsidRPr="009E3C2D">
        <w:rPr>
          <w:rFonts w:cs="Arial"/>
          <w:szCs w:val="24"/>
        </w:rPr>
        <w:t xml:space="preserve"> for use by Local Action Groups supported by </w:t>
      </w:r>
      <w:r>
        <w:rPr>
          <w:rFonts w:cs="Arial"/>
          <w:szCs w:val="24"/>
        </w:rPr>
        <w:t>LAG/</w:t>
      </w:r>
      <w:proofErr w:type="spellStart"/>
      <w:r>
        <w:rPr>
          <w:rFonts w:cs="Arial"/>
          <w:szCs w:val="24"/>
        </w:rPr>
        <w:t>SLSG</w:t>
      </w:r>
      <w:proofErr w:type="spellEnd"/>
      <w:r w:rsidRPr="009E3C2D">
        <w:rPr>
          <w:rFonts w:cs="Arial"/>
          <w:szCs w:val="24"/>
        </w:rPr>
        <w:t xml:space="preserve"> staff retained for this purpose. All bids should be agreed by the LAG working with others including the Accountable Body</w:t>
      </w:r>
      <w:r>
        <w:rPr>
          <w:rFonts w:cs="Arial"/>
          <w:szCs w:val="24"/>
        </w:rPr>
        <w:t>.</w:t>
      </w:r>
    </w:p>
    <w:p w14:paraId="2BEA8D00" w14:textId="77777777" w:rsidR="00CB1C1A" w:rsidRDefault="00CB1C1A" w:rsidP="00CB1C1A">
      <w:pPr>
        <w:rPr>
          <w:rFonts w:cs="Arial"/>
          <w:szCs w:val="24"/>
        </w:rPr>
      </w:pPr>
    </w:p>
    <w:p w14:paraId="2DB6DED9" w14:textId="53CC7C9C" w:rsidR="00C87742" w:rsidRDefault="00C87742" w:rsidP="00C87742">
      <w:pPr>
        <w:rPr>
          <w:rFonts w:cs="Arial"/>
          <w:szCs w:val="24"/>
        </w:rPr>
      </w:pPr>
      <w:r>
        <w:rPr>
          <w:rFonts w:cs="Arial"/>
          <w:szCs w:val="24"/>
        </w:rPr>
        <w:t xml:space="preserve">Key to the funding is the requirement to properly ‘test change’: to plan and carry out new and innovative approaches and observe and measure the results to inform any future CLLD funding. </w:t>
      </w:r>
      <w:r w:rsidR="00491B6B">
        <w:rPr>
          <w:rFonts w:cs="Arial"/>
          <w:szCs w:val="24"/>
        </w:rPr>
        <w:t xml:space="preserve">In testing change, the lessons learnt from failure can be as valid as success.  </w:t>
      </w:r>
    </w:p>
    <w:p w14:paraId="5B8FEA85" w14:textId="77777777" w:rsidR="00C87742" w:rsidRDefault="00C87742" w:rsidP="00C87742">
      <w:pPr>
        <w:rPr>
          <w:rFonts w:cs="Arial"/>
          <w:szCs w:val="24"/>
        </w:rPr>
      </w:pPr>
    </w:p>
    <w:p w14:paraId="3B24D94B" w14:textId="3562B085" w:rsidR="00C87742" w:rsidRDefault="00C87742" w:rsidP="00C87742">
      <w:r>
        <w:rPr>
          <w:rFonts w:cs="Arial"/>
          <w:iCs/>
          <w:szCs w:val="24"/>
        </w:rPr>
        <w:t>Th</w:t>
      </w:r>
      <w:r w:rsidR="00917CF7">
        <w:rPr>
          <w:rFonts w:cs="Arial"/>
          <w:iCs/>
          <w:szCs w:val="24"/>
        </w:rPr>
        <w:t>ese</w:t>
      </w:r>
      <w:r w:rsidRPr="00C87742">
        <w:rPr>
          <w:rFonts w:cs="Arial"/>
          <w:iCs/>
          <w:szCs w:val="24"/>
        </w:rPr>
        <w:t xml:space="preserve"> tests of change</w:t>
      </w:r>
      <w:r w:rsidR="00917CF7">
        <w:rPr>
          <w:rFonts w:cs="Arial"/>
          <w:iCs/>
          <w:szCs w:val="24"/>
        </w:rPr>
        <w:t xml:space="preserve"> have</w:t>
      </w:r>
      <w:r w:rsidRPr="00C87742">
        <w:rPr>
          <w:rFonts w:cs="Arial"/>
          <w:iCs/>
          <w:szCs w:val="24"/>
        </w:rPr>
        <w:t xml:space="preserve"> to look at how </w:t>
      </w:r>
      <w:r w:rsidR="00917CF7">
        <w:rPr>
          <w:rFonts w:cs="Arial"/>
          <w:iCs/>
          <w:szCs w:val="24"/>
        </w:rPr>
        <w:t xml:space="preserve">to </w:t>
      </w:r>
      <w:r w:rsidRPr="00C87742">
        <w:rPr>
          <w:rFonts w:cs="Arial"/>
          <w:iCs/>
          <w:szCs w:val="24"/>
        </w:rPr>
        <w:t xml:space="preserve">better align community based activity to meet community priorities – </w:t>
      </w:r>
      <w:r>
        <w:rPr>
          <w:rFonts w:cs="Arial"/>
          <w:iCs/>
          <w:szCs w:val="24"/>
        </w:rPr>
        <w:t>and</w:t>
      </w:r>
      <w:r w:rsidRPr="00C87742">
        <w:rPr>
          <w:rFonts w:cs="Arial"/>
          <w:iCs/>
          <w:szCs w:val="24"/>
        </w:rPr>
        <w:t xml:space="preserve"> to </w:t>
      </w:r>
      <w:r>
        <w:rPr>
          <w:rFonts w:cs="Arial"/>
          <w:iCs/>
          <w:szCs w:val="24"/>
        </w:rPr>
        <w:t>en</w:t>
      </w:r>
      <w:r w:rsidRPr="00C87742">
        <w:rPr>
          <w:rFonts w:cs="Arial"/>
          <w:iCs/>
          <w:szCs w:val="24"/>
        </w:rPr>
        <w:t>sure these really are whole community priorities</w:t>
      </w:r>
      <w:r w:rsidR="009868CD">
        <w:t xml:space="preserve"> that </w:t>
      </w:r>
      <w:r w:rsidR="009868CD" w:rsidRPr="009868CD">
        <w:t>recognis</w:t>
      </w:r>
      <w:r w:rsidR="009868CD">
        <w:t xml:space="preserve">e and respond to </w:t>
      </w:r>
      <w:r w:rsidR="009868CD" w:rsidRPr="009868CD">
        <w:t xml:space="preserve">particular and distinct </w:t>
      </w:r>
      <w:r w:rsidR="009868CD">
        <w:t>local opportunities and challenges.</w:t>
      </w:r>
    </w:p>
    <w:p w14:paraId="0FB0D815" w14:textId="77777777" w:rsidR="00C87742" w:rsidRDefault="00C87742" w:rsidP="00C87742"/>
    <w:p w14:paraId="0E5E5C33" w14:textId="4F0B57CC" w:rsidR="00C87742" w:rsidRDefault="00C87742" w:rsidP="00C87742">
      <w:r w:rsidRPr="005E5B17">
        <w:t xml:space="preserve">Projects </w:t>
      </w:r>
      <w:r w:rsidRPr="00B66FBE">
        <w:rPr>
          <w:b/>
          <w:i/>
        </w:rPr>
        <w:t>must</w:t>
      </w:r>
      <w:r w:rsidRPr="005E5B17">
        <w:t xml:space="preserve"> demonstrate that they </w:t>
      </w:r>
      <w:r w:rsidR="00B66FBE">
        <w:t>advance</w:t>
      </w:r>
      <w:r>
        <w:t xml:space="preserve"> </w:t>
      </w:r>
      <w:r w:rsidRPr="00B66FBE">
        <w:rPr>
          <w:b/>
        </w:rPr>
        <w:t>inclusion, equality and diversity</w:t>
      </w:r>
      <w:r w:rsidR="009868CD" w:rsidRPr="00B66FBE">
        <w:rPr>
          <w:b/>
        </w:rPr>
        <w:t>.</w:t>
      </w:r>
      <w:r w:rsidR="009868CD">
        <w:t xml:space="preserve"> </w:t>
      </w:r>
    </w:p>
    <w:p w14:paraId="5503B757" w14:textId="77777777" w:rsidR="00C87742" w:rsidRDefault="00C87742" w:rsidP="00C87742"/>
    <w:p w14:paraId="0A9D61E5" w14:textId="3255476C" w:rsidR="00C87742" w:rsidRDefault="00C87742" w:rsidP="00C87742">
      <w:pPr>
        <w:rPr>
          <w:rFonts w:cs="Arial"/>
          <w:szCs w:val="24"/>
        </w:rPr>
      </w:pPr>
      <w:r>
        <w:rPr>
          <w:rFonts w:cs="Arial"/>
          <w:szCs w:val="24"/>
        </w:rPr>
        <w:t xml:space="preserve">Projects delivered must </w:t>
      </w:r>
      <w:r w:rsidR="00917CF7">
        <w:rPr>
          <w:rFonts w:cs="Arial"/>
          <w:szCs w:val="24"/>
        </w:rPr>
        <w:t xml:space="preserve">also </w:t>
      </w:r>
      <w:r>
        <w:rPr>
          <w:rFonts w:cs="Arial"/>
          <w:szCs w:val="24"/>
        </w:rPr>
        <w:t xml:space="preserve">support </w:t>
      </w:r>
      <w:r w:rsidR="00917CF7">
        <w:rPr>
          <w:rFonts w:cs="Arial"/>
          <w:szCs w:val="24"/>
        </w:rPr>
        <w:t>a</w:t>
      </w:r>
      <w:r w:rsidR="001F7FC8">
        <w:rPr>
          <w:rFonts w:cs="Arial"/>
          <w:szCs w:val="24"/>
        </w:rPr>
        <w:t xml:space="preserve">t least one </w:t>
      </w:r>
      <w:r w:rsidR="00917CF7">
        <w:rPr>
          <w:rFonts w:cs="Arial"/>
          <w:szCs w:val="24"/>
        </w:rPr>
        <w:t xml:space="preserve">overarching </w:t>
      </w:r>
      <w:r w:rsidR="001F7FC8">
        <w:rPr>
          <w:rFonts w:cs="Arial"/>
          <w:szCs w:val="24"/>
        </w:rPr>
        <w:t>Scottish Government priority from the list below;</w:t>
      </w:r>
    </w:p>
    <w:p w14:paraId="1255E2A6" w14:textId="77777777" w:rsidR="001F7FC8" w:rsidRDefault="001F7FC8" w:rsidP="00C87742">
      <w:pPr>
        <w:rPr>
          <w:rFonts w:cs="Arial"/>
          <w:szCs w:val="24"/>
        </w:rPr>
      </w:pPr>
    </w:p>
    <w:p w14:paraId="52C14723" w14:textId="77777777" w:rsidR="00C87742" w:rsidRPr="005E5B17" w:rsidRDefault="00C87742" w:rsidP="00C87742">
      <w:pPr>
        <w:pStyle w:val="ListParagraph"/>
        <w:numPr>
          <w:ilvl w:val="0"/>
          <w:numId w:val="12"/>
        </w:numPr>
      </w:pPr>
      <w:r w:rsidRPr="005E5B17">
        <w:t xml:space="preserve">Young Person’s Guarantee, Green Skills &amp; Fair Work </w:t>
      </w:r>
    </w:p>
    <w:p w14:paraId="45009EE4" w14:textId="77777777" w:rsidR="00DD4A77" w:rsidRDefault="00406620" w:rsidP="00C87742">
      <w:pPr>
        <w:pStyle w:val="ListParagraph"/>
        <w:numPr>
          <w:ilvl w:val="0"/>
          <w:numId w:val="12"/>
        </w:numPr>
      </w:pPr>
      <w:hyperlink r:id="rId6" w:history="1">
        <w:r w:rsidR="00DD4A77" w:rsidRPr="009E3C2D">
          <w:rPr>
            <w:rStyle w:val="Hyperlink"/>
          </w:rPr>
          <w:t>Rural Movement</w:t>
        </w:r>
      </w:hyperlink>
      <w:r w:rsidR="00DD4A77">
        <w:t xml:space="preserve"> &amp; Scottish Rural Parliament outcomes</w:t>
      </w:r>
      <w:r w:rsidR="00DD4A77" w:rsidRPr="005E5B17">
        <w:t xml:space="preserve"> </w:t>
      </w:r>
    </w:p>
    <w:p w14:paraId="03F4FABF" w14:textId="24B4BE98" w:rsidR="00C87742" w:rsidRPr="005E5B17" w:rsidRDefault="00C87742" w:rsidP="00C87742">
      <w:pPr>
        <w:pStyle w:val="ListParagraph"/>
        <w:numPr>
          <w:ilvl w:val="0"/>
          <w:numId w:val="12"/>
        </w:numPr>
      </w:pPr>
      <w:r w:rsidRPr="005E5B17">
        <w:t xml:space="preserve">Covid recovery </w:t>
      </w:r>
    </w:p>
    <w:p w14:paraId="2F9310CB" w14:textId="77777777" w:rsidR="00DD4A77" w:rsidRPr="005E5B17" w:rsidRDefault="00406620" w:rsidP="00DD4A77">
      <w:pPr>
        <w:pStyle w:val="ListParagraph"/>
        <w:numPr>
          <w:ilvl w:val="0"/>
          <w:numId w:val="12"/>
        </w:numPr>
      </w:pPr>
      <w:hyperlink r:id="rId7" w:history="1">
        <w:r w:rsidR="00DD4A77" w:rsidRPr="009E3C2D">
          <w:rPr>
            <w:rStyle w:val="Hyperlink"/>
          </w:rPr>
          <w:t>Community wealth building</w:t>
        </w:r>
      </w:hyperlink>
      <w:r w:rsidR="00DD4A77" w:rsidRPr="005E5B17">
        <w:t xml:space="preserve"> </w:t>
      </w:r>
    </w:p>
    <w:p w14:paraId="18E2687C" w14:textId="77777777" w:rsidR="00C87742" w:rsidRPr="005E5B17" w:rsidRDefault="00C87742" w:rsidP="00C87742">
      <w:pPr>
        <w:pStyle w:val="ListParagraph"/>
        <w:numPr>
          <w:ilvl w:val="0"/>
          <w:numId w:val="12"/>
        </w:numPr>
      </w:pPr>
      <w:r w:rsidRPr="005E5B17">
        <w:lastRenderedPageBreak/>
        <w:t>Local democracy and governance, community empowerment</w:t>
      </w:r>
    </w:p>
    <w:p w14:paraId="40CF2D38" w14:textId="7E442DB1" w:rsidR="00C87742" w:rsidRPr="005E5B17" w:rsidRDefault="00C87742" w:rsidP="00C87742">
      <w:pPr>
        <w:pStyle w:val="ListParagraph"/>
        <w:numPr>
          <w:ilvl w:val="0"/>
          <w:numId w:val="12"/>
        </w:numPr>
      </w:pPr>
      <w:r w:rsidRPr="005E5B17">
        <w:t xml:space="preserve">Wellbeing </w:t>
      </w:r>
      <w:r w:rsidR="000F5FEA">
        <w:t>E</w:t>
      </w:r>
      <w:r w:rsidRPr="005E5B17">
        <w:t xml:space="preserve">conomy </w:t>
      </w:r>
    </w:p>
    <w:p w14:paraId="6706A4D1" w14:textId="72208E88" w:rsidR="00C87742" w:rsidRPr="005E5B17" w:rsidRDefault="00C87742" w:rsidP="00C87742">
      <w:pPr>
        <w:pStyle w:val="ListParagraph"/>
        <w:numPr>
          <w:ilvl w:val="0"/>
          <w:numId w:val="12"/>
        </w:numPr>
      </w:pPr>
      <w:r w:rsidRPr="005E5B17">
        <w:t xml:space="preserve">Inclusive growth (includes </w:t>
      </w:r>
      <w:r w:rsidR="000F5FEA">
        <w:t xml:space="preserve">Community-Led </w:t>
      </w:r>
      <w:r w:rsidRPr="005E5B17">
        <w:t>Tourism)</w:t>
      </w:r>
    </w:p>
    <w:p w14:paraId="04EDE036" w14:textId="310A3AC2" w:rsidR="00C87742" w:rsidRPr="005E5B17" w:rsidRDefault="00C87742" w:rsidP="00C87742">
      <w:pPr>
        <w:pStyle w:val="ListParagraph"/>
        <w:numPr>
          <w:ilvl w:val="0"/>
          <w:numId w:val="12"/>
        </w:numPr>
      </w:pPr>
      <w:r w:rsidRPr="005E5B17">
        <w:t xml:space="preserve">Net </w:t>
      </w:r>
      <w:r w:rsidR="00917CF7">
        <w:t>Z</w:t>
      </w:r>
      <w:r w:rsidRPr="005E5B17">
        <w:t>ero &amp; Climate Emergency</w:t>
      </w:r>
    </w:p>
    <w:p w14:paraId="34BF3BE1" w14:textId="777D38F3" w:rsidR="00C87742" w:rsidRPr="005E5B17" w:rsidRDefault="00917CF7" w:rsidP="00C87742">
      <w:pPr>
        <w:pStyle w:val="ListParagraph"/>
        <w:numPr>
          <w:ilvl w:val="0"/>
          <w:numId w:val="12"/>
        </w:numPr>
      </w:pPr>
      <w:r>
        <w:t xml:space="preserve">The </w:t>
      </w:r>
      <w:hyperlink r:id="rId8" w:history="1">
        <w:r w:rsidR="00C87742" w:rsidRPr="00917CF7">
          <w:rPr>
            <w:rStyle w:val="Hyperlink"/>
          </w:rPr>
          <w:t>National Islands Plan</w:t>
        </w:r>
      </w:hyperlink>
      <w:r w:rsidR="009868CD">
        <w:t xml:space="preserve"> and Island Communities Impact Assessments</w:t>
      </w:r>
    </w:p>
    <w:p w14:paraId="2768EC6C" w14:textId="77777777" w:rsidR="00C87742" w:rsidRPr="005E5B17" w:rsidRDefault="00C87742" w:rsidP="00C87742">
      <w:pPr>
        <w:pStyle w:val="ListParagraph"/>
        <w:numPr>
          <w:ilvl w:val="0"/>
          <w:numId w:val="12"/>
        </w:numPr>
      </w:pPr>
      <w:r w:rsidRPr="005E5B17">
        <w:t>National Planning Framework</w:t>
      </w:r>
    </w:p>
    <w:p w14:paraId="7F42C239" w14:textId="77777777" w:rsidR="00C87742" w:rsidRDefault="00C87742" w:rsidP="00C87742">
      <w:pPr>
        <w:rPr>
          <w:rFonts w:cs="Arial"/>
          <w:szCs w:val="24"/>
        </w:rPr>
      </w:pPr>
    </w:p>
    <w:p w14:paraId="3F22007D" w14:textId="77777777" w:rsidR="00C87742" w:rsidRDefault="00C87742" w:rsidP="00C87742">
      <w:pPr>
        <w:rPr>
          <w:rFonts w:cs="Arial"/>
          <w:szCs w:val="24"/>
        </w:rPr>
      </w:pPr>
      <w:r>
        <w:rPr>
          <w:rFonts w:cs="Arial"/>
          <w:szCs w:val="24"/>
        </w:rPr>
        <w:t>Projects must be completed by the end of the current financial year – by the end of March 2022.</w:t>
      </w:r>
    </w:p>
    <w:p w14:paraId="167997F3" w14:textId="77777777" w:rsidR="00687D1A" w:rsidRDefault="00687D1A" w:rsidP="00C87742">
      <w:pPr>
        <w:rPr>
          <w:rFonts w:cs="Arial"/>
          <w:szCs w:val="24"/>
        </w:rPr>
      </w:pPr>
    </w:p>
    <w:p w14:paraId="51C70544" w14:textId="7B629ACF" w:rsidR="00687D1A" w:rsidRDefault="00687D1A" w:rsidP="00687D1A">
      <w:pPr>
        <w:rPr>
          <w:rFonts w:cs="Arial"/>
          <w:szCs w:val="24"/>
        </w:rPr>
      </w:pPr>
      <w:r>
        <w:rPr>
          <w:rFonts w:cs="Arial"/>
          <w:szCs w:val="24"/>
        </w:rPr>
        <w:t>The funding cannot be used to subsidise existing projects which require additional funding</w:t>
      </w:r>
      <w:r w:rsidR="00B66FBE">
        <w:rPr>
          <w:rFonts w:cs="Arial"/>
          <w:szCs w:val="24"/>
        </w:rPr>
        <w:t>.</w:t>
      </w:r>
    </w:p>
    <w:p w14:paraId="5B21E030" w14:textId="77777777" w:rsidR="00C87742" w:rsidRDefault="00C87742" w:rsidP="00C87742">
      <w:pPr>
        <w:rPr>
          <w:rFonts w:cs="Arial"/>
          <w:szCs w:val="24"/>
        </w:rPr>
      </w:pPr>
    </w:p>
    <w:p w14:paraId="3DA26D26" w14:textId="77777777" w:rsidR="00C87742" w:rsidRDefault="00C87742" w:rsidP="00C87742">
      <w:pPr>
        <w:rPr>
          <w:rFonts w:cs="Arial"/>
          <w:szCs w:val="24"/>
        </w:rPr>
      </w:pPr>
      <w:r>
        <w:rPr>
          <w:rFonts w:cs="Arial"/>
          <w:szCs w:val="24"/>
        </w:rPr>
        <w:t xml:space="preserve">Projects must agree to the publication of delivery details to provide opportunities to communicate benefits and share learning, such as case studies or site visits. </w:t>
      </w:r>
    </w:p>
    <w:p w14:paraId="1B42313C" w14:textId="77777777" w:rsidR="00C87742" w:rsidRDefault="00C87742" w:rsidP="00C87742">
      <w:pPr>
        <w:rPr>
          <w:rFonts w:cs="Arial"/>
          <w:szCs w:val="24"/>
        </w:rPr>
      </w:pPr>
    </w:p>
    <w:p w14:paraId="556789E3" w14:textId="77777777" w:rsidR="001511E8" w:rsidRDefault="001511E8" w:rsidP="001511E8">
      <w:pPr>
        <w:rPr>
          <w:rFonts w:cs="Arial"/>
          <w:szCs w:val="24"/>
        </w:rPr>
      </w:pPr>
      <w:r>
        <w:rPr>
          <w:rFonts w:cs="Arial"/>
          <w:szCs w:val="24"/>
        </w:rPr>
        <w:t xml:space="preserve">The tests of change could include:  </w:t>
      </w:r>
    </w:p>
    <w:p w14:paraId="0B9CEAAD" w14:textId="32529DA8" w:rsidR="00917CF7" w:rsidRPr="000F5FEA" w:rsidRDefault="001511E8" w:rsidP="001511E8">
      <w:pPr>
        <w:pStyle w:val="ListParagraph"/>
        <w:numPr>
          <w:ilvl w:val="0"/>
          <w:numId w:val="11"/>
        </w:numPr>
        <w:rPr>
          <w:rFonts w:cs="Arial"/>
          <w:szCs w:val="24"/>
        </w:rPr>
      </w:pPr>
      <w:r w:rsidRPr="000F5FEA">
        <w:rPr>
          <w:rFonts w:cs="Arial"/>
          <w:szCs w:val="24"/>
        </w:rPr>
        <w:t xml:space="preserve">new approaches as a result of learning from the </w:t>
      </w:r>
      <w:hyperlink r:id="rId9" w:history="1">
        <w:r w:rsidRPr="00343D0D">
          <w:rPr>
            <w:rStyle w:val="Hyperlink"/>
            <w:rFonts w:cs="Arial"/>
            <w:szCs w:val="24"/>
          </w:rPr>
          <w:t>evaluation of LEADER</w:t>
        </w:r>
      </w:hyperlink>
      <w:r w:rsidR="00917CF7" w:rsidRPr="000F5FEA">
        <w:rPr>
          <w:rFonts w:cs="Arial"/>
          <w:szCs w:val="24"/>
        </w:rPr>
        <w:t xml:space="preserve">, </w:t>
      </w:r>
      <w:proofErr w:type="spellStart"/>
      <w:r w:rsidR="00917CF7" w:rsidRPr="000F5FEA">
        <w:rPr>
          <w:rFonts w:cs="Arial"/>
          <w:szCs w:val="24"/>
        </w:rPr>
        <w:t>eg</w:t>
      </w:r>
      <w:proofErr w:type="spellEnd"/>
      <w:r w:rsidRPr="000F5FEA">
        <w:rPr>
          <w:rFonts w:cs="Arial"/>
          <w:szCs w:val="24"/>
        </w:rPr>
        <w:t>;</w:t>
      </w:r>
    </w:p>
    <w:p w14:paraId="0BB4887B" w14:textId="77777777" w:rsidR="00917CF7" w:rsidRPr="000F5FEA" w:rsidRDefault="00917CF7" w:rsidP="00917CF7">
      <w:pPr>
        <w:pStyle w:val="ListParagraph"/>
        <w:numPr>
          <w:ilvl w:val="1"/>
          <w:numId w:val="18"/>
        </w:numPr>
        <w:contextualSpacing w:val="0"/>
        <w:rPr>
          <w:rFonts w:cs="Arial"/>
          <w:szCs w:val="24"/>
        </w:rPr>
      </w:pPr>
      <w:r w:rsidRPr="000F5FEA">
        <w:rPr>
          <w:rFonts w:cs="Arial"/>
          <w:szCs w:val="24"/>
        </w:rPr>
        <w:t>Projects that support community-led tourism and infrastructure</w:t>
      </w:r>
    </w:p>
    <w:p w14:paraId="27E495A0" w14:textId="77777777" w:rsidR="00917CF7" w:rsidRPr="000F5FEA" w:rsidRDefault="00917CF7" w:rsidP="00917CF7">
      <w:pPr>
        <w:pStyle w:val="ListParagraph"/>
        <w:numPr>
          <w:ilvl w:val="1"/>
          <w:numId w:val="18"/>
        </w:numPr>
        <w:contextualSpacing w:val="0"/>
        <w:rPr>
          <w:rFonts w:cs="Arial"/>
          <w:szCs w:val="24"/>
        </w:rPr>
      </w:pPr>
      <w:r w:rsidRPr="000F5FEA">
        <w:rPr>
          <w:rFonts w:cs="Arial"/>
          <w:szCs w:val="24"/>
        </w:rPr>
        <w:t>Projects that take an innovative approach to community land ownership or community asset ownership/mapping</w:t>
      </w:r>
    </w:p>
    <w:p w14:paraId="0021A10F" w14:textId="074CE4C9" w:rsidR="001511E8" w:rsidRPr="000F5FEA" w:rsidRDefault="00917CF7" w:rsidP="00B66FBE">
      <w:pPr>
        <w:pStyle w:val="ListParagraph"/>
        <w:ind w:left="1080"/>
        <w:rPr>
          <w:rFonts w:cs="Arial"/>
          <w:szCs w:val="24"/>
        </w:rPr>
      </w:pPr>
      <w:r w:rsidRPr="000F5FEA">
        <w:rPr>
          <w:rFonts w:cs="Arial"/>
          <w:szCs w:val="24"/>
        </w:rPr>
        <w:t>Co-operation and learning exchange projects</w:t>
      </w:r>
    </w:p>
    <w:p w14:paraId="252C7CE4" w14:textId="5F0466BA" w:rsidR="001511E8" w:rsidRPr="00E112FF" w:rsidRDefault="001511E8" w:rsidP="001511E8">
      <w:pPr>
        <w:pStyle w:val="ListParagraph"/>
        <w:numPr>
          <w:ilvl w:val="0"/>
          <w:numId w:val="11"/>
        </w:numPr>
      </w:pPr>
      <w:r w:rsidRPr="00C87742">
        <w:rPr>
          <w:bCs/>
        </w:rPr>
        <w:t xml:space="preserve">changes needed to address a new post EU funding landscape, taking on board the feedback from LEADER on the </w:t>
      </w:r>
      <w:r w:rsidR="00FF72D8">
        <w:rPr>
          <w:bCs/>
        </w:rPr>
        <w:t>UK Shared Prosperity Fund</w:t>
      </w:r>
      <w:r w:rsidRPr="00C87742">
        <w:rPr>
          <w:bCs/>
        </w:rPr>
        <w:t>;</w:t>
      </w:r>
    </w:p>
    <w:p w14:paraId="36BFF266" w14:textId="77777777" w:rsidR="001511E8" w:rsidRDefault="001511E8" w:rsidP="001511E8">
      <w:pPr>
        <w:pStyle w:val="ListParagraph"/>
        <w:numPr>
          <w:ilvl w:val="0"/>
          <w:numId w:val="11"/>
        </w:numPr>
      </w:pPr>
      <w:r>
        <w:t>new approaches to supporting capacity building in local communities to engage on wider, national policy issues; and</w:t>
      </w:r>
    </w:p>
    <w:p w14:paraId="7CC3046C" w14:textId="77777777" w:rsidR="001511E8" w:rsidRPr="00150118" w:rsidRDefault="001511E8" w:rsidP="001511E8">
      <w:pPr>
        <w:pStyle w:val="ListParagraph"/>
        <w:numPr>
          <w:ilvl w:val="0"/>
          <w:numId w:val="11"/>
        </w:numPr>
      </w:pPr>
      <w:r>
        <w:t>new approaches to bring more diverse, ‘lesser heard’ voices into community decision-making (including young people).</w:t>
      </w:r>
    </w:p>
    <w:p w14:paraId="608DAD7A" w14:textId="49E355B4" w:rsidR="001511E8" w:rsidRPr="000F5FEA" w:rsidRDefault="001511E8" w:rsidP="00C87742">
      <w:pPr>
        <w:rPr>
          <w:rFonts w:cs="Arial"/>
          <w:szCs w:val="24"/>
        </w:rPr>
      </w:pPr>
    </w:p>
    <w:p w14:paraId="315BC5D7" w14:textId="064C7193" w:rsidR="00917CF7" w:rsidRPr="000F5FEA" w:rsidRDefault="00917CF7" w:rsidP="00C87742">
      <w:pPr>
        <w:rPr>
          <w:rFonts w:cs="Arial"/>
          <w:szCs w:val="24"/>
        </w:rPr>
      </w:pPr>
      <w:r w:rsidRPr="000F5FEA">
        <w:rPr>
          <w:rFonts w:cs="Arial"/>
          <w:szCs w:val="24"/>
        </w:rPr>
        <w:t xml:space="preserve">The examples above must address a need which is not currently met by other existing funds, for example the Rural Tourism Infrastructure Fund etc. The funding will not support projects of the type that are tried and tested through previous LEADER funding, unless it can </w:t>
      </w:r>
      <w:r w:rsidR="008D7B7C">
        <w:rPr>
          <w:rFonts w:cs="Arial"/>
          <w:szCs w:val="24"/>
        </w:rPr>
        <w:t xml:space="preserve">be </w:t>
      </w:r>
      <w:r w:rsidRPr="000F5FEA">
        <w:rPr>
          <w:rFonts w:cs="Arial"/>
          <w:szCs w:val="24"/>
        </w:rPr>
        <w:t>demonstrate</w:t>
      </w:r>
      <w:r w:rsidR="008D7B7C">
        <w:rPr>
          <w:rFonts w:cs="Arial"/>
          <w:szCs w:val="24"/>
        </w:rPr>
        <w:t>d</w:t>
      </w:r>
      <w:r w:rsidRPr="000F5FEA">
        <w:rPr>
          <w:rFonts w:cs="Arial"/>
          <w:szCs w:val="24"/>
        </w:rPr>
        <w:t xml:space="preserve"> that there is further innovation in the approach being put forward.</w:t>
      </w:r>
    </w:p>
    <w:p w14:paraId="3645001B" w14:textId="77777777" w:rsidR="00C87742" w:rsidRDefault="00C87742" w:rsidP="00C87742">
      <w:pPr>
        <w:rPr>
          <w:rFonts w:cs="Arial"/>
          <w:szCs w:val="24"/>
        </w:rPr>
      </w:pPr>
    </w:p>
    <w:p w14:paraId="1021DD09" w14:textId="77777777" w:rsidR="00C87742" w:rsidRPr="00C87742" w:rsidRDefault="00C87742" w:rsidP="00C87742">
      <w:pPr>
        <w:rPr>
          <w:b/>
          <w:sz w:val="20"/>
        </w:rPr>
      </w:pPr>
      <w:r w:rsidRPr="00C87742">
        <w:rPr>
          <w:b/>
        </w:rPr>
        <w:t xml:space="preserve">Stream 1 – </w:t>
      </w:r>
      <w:r w:rsidRPr="00C87742">
        <w:rPr>
          <w:b/>
          <w:szCs w:val="24"/>
        </w:rPr>
        <w:t>Local Action Group Innovation Fund</w:t>
      </w:r>
    </w:p>
    <w:p w14:paraId="7E2951D8" w14:textId="77777777" w:rsidR="00C87742" w:rsidRDefault="00C87742" w:rsidP="00C87742"/>
    <w:p w14:paraId="1235D8C9" w14:textId="07A75FAD" w:rsidR="001511E8" w:rsidRDefault="00C87742" w:rsidP="00C87742">
      <w:r>
        <w:t>A fund of £</w:t>
      </w:r>
      <w:proofErr w:type="spellStart"/>
      <w:r>
        <w:t>1million</w:t>
      </w:r>
      <w:proofErr w:type="spellEnd"/>
      <w:r>
        <w:t xml:space="preserve"> to be allocated equally across </w:t>
      </w:r>
      <w:r w:rsidR="00687D1A">
        <w:t xml:space="preserve">participating </w:t>
      </w:r>
      <w:proofErr w:type="spellStart"/>
      <w:r w:rsidR="0003439E">
        <w:t>LAGs</w:t>
      </w:r>
      <w:proofErr w:type="spellEnd"/>
      <w:r w:rsidR="0003439E">
        <w:t xml:space="preserve">, </w:t>
      </w:r>
      <w:r w:rsidR="0003439E" w:rsidRPr="0003439E">
        <w:t xml:space="preserve">to help the </w:t>
      </w:r>
      <w:proofErr w:type="spellStart"/>
      <w:r w:rsidR="0003439E" w:rsidRPr="0003439E">
        <w:t>LAGs</w:t>
      </w:r>
      <w:proofErr w:type="spellEnd"/>
      <w:r w:rsidR="0003439E" w:rsidRPr="0003439E">
        <w:t xml:space="preserve"> build </w:t>
      </w:r>
      <w:r w:rsidR="008D7B7C">
        <w:t>local</w:t>
      </w:r>
      <w:r w:rsidR="0003439E" w:rsidRPr="0003439E">
        <w:t xml:space="preserve"> capacity and trial new ways of working</w:t>
      </w:r>
      <w:r w:rsidR="0003439E">
        <w:t>.</w:t>
      </w:r>
      <w:r>
        <w:t xml:space="preserve"> </w:t>
      </w:r>
      <w:r w:rsidR="00B66FBE">
        <w:t xml:space="preserve">Where </w:t>
      </w:r>
      <w:proofErr w:type="spellStart"/>
      <w:r w:rsidR="00B66FBE">
        <w:t>LAGs</w:t>
      </w:r>
      <w:proofErr w:type="spellEnd"/>
      <w:r w:rsidR="00B66FBE">
        <w:t xml:space="preserve"> </w:t>
      </w:r>
      <w:r w:rsidR="000F5FEA">
        <w:t>cannot</w:t>
      </w:r>
      <w:r w:rsidR="00917CF7">
        <w:t xml:space="preserve"> make full use of their allocated budget, we will reallocate the funding as priorities emerge</w:t>
      </w:r>
      <w:r w:rsidR="00B66FBE">
        <w:t>.</w:t>
      </w:r>
    </w:p>
    <w:p w14:paraId="36CA60AD" w14:textId="77777777" w:rsidR="001511E8" w:rsidRDefault="001511E8" w:rsidP="00C87742"/>
    <w:p w14:paraId="0CEB9588" w14:textId="77777777" w:rsidR="00C87742" w:rsidRDefault="00C87742" w:rsidP="00C87742">
      <w:pPr>
        <w:rPr>
          <w:szCs w:val="24"/>
        </w:rPr>
      </w:pPr>
      <w:r>
        <w:t>The f</w:t>
      </w:r>
      <w:r w:rsidRPr="00C87742">
        <w:rPr>
          <w:szCs w:val="24"/>
        </w:rPr>
        <w:t>und</w:t>
      </w:r>
      <w:r>
        <w:rPr>
          <w:szCs w:val="24"/>
        </w:rPr>
        <w:t>ing</w:t>
      </w:r>
      <w:r w:rsidRPr="00C87742">
        <w:rPr>
          <w:szCs w:val="24"/>
        </w:rPr>
        <w:t xml:space="preserve"> </w:t>
      </w:r>
      <w:r w:rsidR="001511E8">
        <w:rPr>
          <w:szCs w:val="24"/>
        </w:rPr>
        <w:t>can</w:t>
      </w:r>
      <w:r w:rsidRPr="00C87742">
        <w:rPr>
          <w:szCs w:val="24"/>
        </w:rPr>
        <w:t xml:space="preserve"> be utilised by </w:t>
      </w:r>
      <w:proofErr w:type="spellStart"/>
      <w:r w:rsidRPr="00C87742">
        <w:rPr>
          <w:szCs w:val="24"/>
        </w:rPr>
        <w:t>LAGs</w:t>
      </w:r>
      <w:proofErr w:type="spellEnd"/>
      <w:r w:rsidRPr="00C87742">
        <w:rPr>
          <w:szCs w:val="24"/>
        </w:rPr>
        <w:t xml:space="preserve"> to take forward </w:t>
      </w:r>
      <w:r>
        <w:rPr>
          <w:szCs w:val="24"/>
        </w:rPr>
        <w:t xml:space="preserve">projects which meet the core criteria: </w:t>
      </w:r>
    </w:p>
    <w:p w14:paraId="44D43D3A" w14:textId="77777777" w:rsidR="00C87742" w:rsidRDefault="00C87742" w:rsidP="00C87742">
      <w:pPr>
        <w:rPr>
          <w:szCs w:val="24"/>
        </w:rPr>
      </w:pPr>
    </w:p>
    <w:p w14:paraId="1D3DA41A" w14:textId="2F654C85" w:rsidR="00C87742" w:rsidRPr="00C87742" w:rsidRDefault="00CB1C1A" w:rsidP="001511E8">
      <w:pPr>
        <w:pStyle w:val="ListParagraph"/>
        <w:numPr>
          <w:ilvl w:val="0"/>
          <w:numId w:val="16"/>
        </w:numPr>
        <w:rPr>
          <w:szCs w:val="24"/>
        </w:rPr>
      </w:pPr>
      <w:r w:rsidRPr="00CB1C1A">
        <w:rPr>
          <w:szCs w:val="24"/>
        </w:rPr>
        <w:t>Projects must properly test change, linking specifically to evaluation and assessment of ‘what worked’ in previous LEADER funding and building on, or developing new approaches as a result</w:t>
      </w:r>
      <w:r w:rsidR="00C87742" w:rsidRPr="00C87742">
        <w:rPr>
          <w:szCs w:val="24"/>
        </w:rPr>
        <w:t>;</w:t>
      </w:r>
    </w:p>
    <w:p w14:paraId="60CD3E9A" w14:textId="026EEA0B" w:rsidR="00C87742" w:rsidRPr="00C87742" w:rsidRDefault="00CB1C1A" w:rsidP="001511E8">
      <w:pPr>
        <w:pStyle w:val="ListParagraph"/>
        <w:numPr>
          <w:ilvl w:val="0"/>
          <w:numId w:val="16"/>
        </w:numPr>
        <w:rPr>
          <w:szCs w:val="24"/>
        </w:rPr>
      </w:pPr>
      <w:r w:rsidRPr="00CB1C1A">
        <w:rPr>
          <w:szCs w:val="24"/>
        </w:rPr>
        <w:lastRenderedPageBreak/>
        <w:t>Projects must support Scottish Government priorities, particularly those set out with respect to existing community led local development work and net-zero/climate change ambitions</w:t>
      </w:r>
      <w:r>
        <w:rPr>
          <w:szCs w:val="24"/>
        </w:rPr>
        <w:t>;</w:t>
      </w:r>
    </w:p>
    <w:p w14:paraId="0C5FED7F" w14:textId="6DBDBA18" w:rsidR="00CB1C1A" w:rsidRPr="00CB1C1A" w:rsidRDefault="00CB1C1A" w:rsidP="001511E8">
      <w:pPr>
        <w:pStyle w:val="ListParagraph"/>
        <w:numPr>
          <w:ilvl w:val="0"/>
          <w:numId w:val="16"/>
        </w:numPr>
        <w:rPr>
          <w:szCs w:val="24"/>
        </w:rPr>
      </w:pPr>
      <w:r>
        <w:t>P</w:t>
      </w:r>
      <w:r w:rsidRPr="00CB1C1A">
        <w:t xml:space="preserve">rojects must demonstrate that they </w:t>
      </w:r>
      <w:r>
        <w:t>advance</w:t>
      </w:r>
      <w:r w:rsidRPr="00CB1C1A">
        <w:t xml:space="preserve"> greater inclusion, equality and diversity in community led local development, particularly with respect to the range of ‘voices’ informing community development and local capacity-building</w:t>
      </w:r>
    </w:p>
    <w:p w14:paraId="1A14AC5F" w14:textId="323F03A6" w:rsidR="00C87742" w:rsidRDefault="00E856C9" w:rsidP="001511E8">
      <w:pPr>
        <w:pStyle w:val="ListParagraph"/>
        <w:numPr>
          <w:ilvl w:val="0"/>
          <w:numId w:val="16"/>
        </w:numPr>
        <w:rPr>
          <w:szCs w:val="24"/>
        </w:rPr>
      </w:pPr>
      <w:r>
        <w:rPr>
          <w:szCs w:val="24"/>
        </w:rPr>
        <w:t>Projects</w:t>
      </w:r>
      <w:r w:rsidR="00C87742" w:rsidRPr="00C87742">
        <w:rPr>
          <w:szCs w:val="24"/>
        </w:rPr>
        <w:t xml:space="preserve"> must be delivered by end March 2022.  </w:t>
      </w:r>
    </w:p>
    <w:p w14:paraId="26256C10" w14:textId="77777777" w:rsidR="00C87742" w:rsidRPr="00C87742" w:rsidRDefault="00C87742" w:rsidP="001511E8">
      <w:pPr>
        <w:pStyle w:val="ListParagraph"/>
        <w:rPr>
          <w:szCs w:val="24"/>
        </w:rPr>
      </w:pPr>
    </w:p>
    <w:p w14:paraId="63223D93" w14:textId="739C695D" w:rsidR="00F12635" w:rsidRDefault="00343D0D" w:rsidP="00F12635">
      <w:r>
        <w:t xml:space="preserve">The call for bids for this fund will open on </w:t>
      </w:r>
      <w:r w:rsidR="003B6128">
        <w:rPr>
          <w:b/>
        </w:rPr>
        <w:t>Monday 5</w:t>
      </w:r>
      <w:r w:rsidRPr="00343D0D">
        <w:rPr>
          <w:b/>
          <w:vertAlign w:val="superscript"/>
        </w:rPr>
        <w:t>th</w:t>
      </w:r>
      <w:r w:rsidRPr="00343D0D">
        <w:rPr>
          <w:b/>
        </w:rPr>
        <w:t xml:space="preserve"> July.</w:t>
      </w:r>
    </w:p>
    <w:p w14:paraId="474E98F3" w14:textId="77777777" w:rsidR="00F12635" w:rsidRDefault="00F12635" w:rsidP="00F12635"/>
    <w:p w14:paraId="55E4C915" w14:textId="32D8EA66" w:rsidR="001511E8" w:rsidRDefault="00343D0D" w:rsidP="00C87742">
      <w:r>
        <w:t>Please</w:t>
      </w:r>
      <w:r w:rsidR="001511E8">
        <w:t xml:space="preserve"> </w:t>
      </w:r>
      <w:r>
        <w:t xml:space="preserve">complete the attached </w:t>
      </w:r>
      <w:r w:rsidR="00404EC3">
        <w:t>Outline Proposal</w:t>
      </w:r>
      <w:r>
        <w:t xml:space="preserve"> template and send to</w:t>
      </w:r>
      <w:r w:rsidR="001511E8">
        <w:t xml:space="preserve"> </w:t>
      </w:r>
      <w:hyperlink r:id="rId10" w:history="1">
        <w:r w:rsidR="00917CF7" w:rsidRPr="00545C05">
          <w:rPr>
            <w:rStyle w:val="Hyperlink"/>
          </w:rPr>
          <w:t>info@ruralnetwork.scot</w:t>
        </w:r>
      </w:hyperlink>
      <w:r w:rsidR="00917CF7">
        <w:t xml:space="preserve"> </w:t>
      </w:r>
      <w:r w:rsidR="001511E8">
        <w:t>by</w:t>
      </w:r>
      <w:r>
        <w:t xml:space="preserve"> </w:t>
      </w:r>
      <w:r w:rsidRPr="00343D0D">
        <w:rPr>
          <w:b/>
        </w:rPr>
        <w:t>Friday 23</w:t>
      </w:r>
      <w:r w:rsidRPr="00343D0D">
        <w:rPr>
          <w:b/>
          <w:vertAlign w:val="superscript"/>
        </w:rPr>
        <w:t>rd</w:t>
      </w:r>
      <w:r w:rsidRPr="00343D0D">
        <w:rPr>
          <w:b/>
        </w:rPr>
        <w:t xml:space="preserve"> July</w:t>
      </w:r>
      <w:r w:rsidR="001511E8">
        <w:t xml:space="preserve"> stating that you can meet the 4 core criteria highlighted above</w:t>
      </w:r>
      <w:r w:rsidR="00F12635">
        <w:t xml:space="preserve">. This will give an opportunity for the SRN and Rural Communities Team to </w:t>
      </w:r>
      <w:r w:rsidR="00F12635" w:rsidRPr="00F12635">
        <w:t xml:space="preserve">consult with </w:t>
      </w:r>
      <w:proofErr w:type="spellStart"/>
      <w:r w:rsidR="00F12635" w:rsidRPr="00F12635">
        <w:t>SLSG</w:t>
      </w:r>
      <w:proofErr w:type="spellEnd"/>
      <w:r w:rsidR="00F12635" w:rsidRPr="00F12635">
        <w:t xml:space="preserve"> staff on proposals ahead of </w:t>
      </w:r>
      <w:r w:rsidR="00F12635">
        <w:t xml:space="preserve">the </w:t>
      </w:r>
      <w:r w:rsidR="00F12635" w:rsidRPr="00F12635">
        <w:t>deadline for submissions (including requests for more information etc.)</w:t>
      </w:r>
      <w:r w:rsidR="00F12635">
        <w:t xml:space="preserve"> on </w:t>
      </w:r>
      <w:r w:rsidR="00F12635" w:rsidRPr="00F12635">
        <w:rPr>
          <w:b/>
        </w:rPr>
        <w:t>Friday 13</w:t>
      </w:r>
      <w:r w:rsidR="00F12635" w:rsidRPr="00F12635">
        <w:rPr>
          <w:b/>
          <w:vertAlign w:val="superscript"/>
        </w:rPr>
        <w:t>th</w:t>
      </w:r>
      <w:r w:rsidR="00F12635" w:rsidRPr="00F12635">
        <w:rPr>
          <w:b/>
        </w:rPr>
        <w:t xml:space="preserve"> August</w:t>
      </w:r>
      <w:r w:rsidR="00F12635">
        <w:t xml:space="preserve">. </w:t>
      </w:r>
    </w:p>
    <w:p w14:paraId="1CA79644" w14:textId="643C7EF3" w:rsidR="00343D0D" w:rsidRDefault="00343D0D" w:rsidP="00C87742"/>
    <w:p w14:paraId="2DAA6F02" w14:textId="77777777" w:rsidR="00343D0D" w:rsidRDefault="00343D0D" w:rsidP="00343D0D">
      <w:pPr>
        <w:rPr>
          <w:rFonts w:cs="Arial"/>
          <w:szCs w:val="24"/>
        </w:rPr>
      </w:pPr>
      <w:r w:rsidRPr="00343D0D">
        <w:rPr>
          <w:rFonts w:cs="Arial"/>
          <w:szCs w:val="24"/>
        </w:rPr>
        <w:t>Grant payments will be subject to a monitoring and evaluation process to measure progress against objectives and outcomes.</w:t>
      </w:r>
      <w:r w:rsidRPr="00343D0D">
        <w:t xml:space="preserve"> Successful applicants will need to provide an update report at agreed intervals after a grant payment is made. A template will be provided for this alongside</w:t>
      </w:r>
      <w:r>
        <w:t xml:space="preserve"> the grant documentation in due course.</w:t>
      </w:r>
      <w:r w:rsidRPr="00B66FBE">
        <w:t xml:space="preserve"> </w:t>
      </w:r>
    </w:p>
    <w:p w14:paraId="3E2DA697" w14:textId="251AE134" w:rsidR="00491B6B" w:rsidRDefault="00491B6B" w:rsidP="00C87742"/>
    <w:p w14:paraId="1CE4DEE7" w14:textId="44FBBF9A" w:rsidR="00F12635" w:rsidRDefault="00491B6B" w:rsidP="00C87742">
      <w:pPr>
        <w:rPr>
          <w:b/>
        </w:rPr>
      </w:pPr>
      <w:r>
        <w:t xml:space="preserve">Any concerns or questions regarding this funding should be made known to </w:t>
      </w:r>
      <w:r w:rsidR="00917CF7">
        <w:t>Elaine McGregor (</w:t>
      </w:r>
      <w:hyperlink r:id="rId11" w:history="1">
        <w:r w:rsidR="00917CF7" w:rsidRPr="00545C05">
          <w:rPr>
            <w:rStyle w:val="Hyperlink"/>
          </w:rPr>
          <w:t>Elaine.mcgregor@gov.scot</w:t>
        </w:r>
      </w:hyperlink>
      <w:r w:rsidR="00917CF7">
        <w:t>) and Alan Robertson (</w:t>
      </w:r>
      <w:hyperlink r:id="rId12" w:history="1">
        <w:r w:rsidR="00B66FBE" w:rsidRPr="00545C05">
          <w:rPr>
            <w:rStyle w:val="Hyperlink"/>
          </w:rPr>
          <w:t>alan@ruralnetwork.scot</w:t>
        </w:r>
      </w:hyperlink>
      <w:r w:rsidR="00917CF7">
        <w:t>)</w:t>
      </w:r>
      <w:r>
        <w:t xml:space="preserve">. We </w:t>
      </w:r>
      <w:r w:rsidR="00917CF7">
        <w:t>want to ensure</w:t>
      </w:r>
      <w:r>
        <w:t xml:space="preserve"> that all areas have an opportunity to participate and are keen to work with you to address any issues.</w:t>
      </w:r>
    </w:p>
    <w:p w14:paraId="4F26D517" w14:textId="0DC0ED72" w:rsidR="00F12635" w:rsidRDefault="00F12635" w:rsidP="00C87742">
      <w:pPr>
        <w:rPr>
          <w:b/>
        </w:rPr>
      </w:pPr>
    </w:p>
    <w:p w14:paraId="3D61DAFF" w14:textId="6E1B4565" w:rsidR="00F12635" w:rsidRDefault="00F12635" w:rsidP="00C87742">
      <w:pPr>
        <w:rPr>
          <w:b/>
        </w:rPr>
      </w:pPr>
    </w:p>
    <w:p w14:paraId="27422EF3" w14:textId="310FF27A" w:rsidR="00F12635" w:rsidRDefault="00F12635" w:rsidP="00C87742">
      <w:pPr>
        <w:rPr>
          <w:b/>
        </w:rPr>
      </w:pPr>
    </w:p>
    <w:p w14:paraId="4BD5EFC3" w14:textId="695BE394" w:rsidR="00F12635" w:rsidRDefault="00F12635" w:rsidP="00C87742">
      <w:pPr>
        <w:rPr>
          <w:b/>
        </w:rPr>
      </w:pPr>
    </w:p>
    <w:p w14:paraId="05369982" w14:textId="1AABC38E" w:rsidR="00F12635" w:rsidRDefault="00F12635" w:rsidP="00C87742">
      <w:pPr>
        <w:rPr>
          <w:b/>
        </w:rPr>
      </w:pPr>
    </w:p>
    <w:p w14:paraId="4A79E252" w14:textId="40EC456C" w:rsidR="00F12635" w:rsidRDefault="00F12635" w:rsidP="00C87742">
      <w:pPr>
        <w:rPr>
          <w:b/>
        </w:rPr>
      </w:pPr>
    </w:p>
    <w:p w14:paraId="43300DB6" w14:textId="258AD1EA" w:rsidR="00F12635" w:rsidRDefault="00F12635" w:rsidP="00C87742">
      <w:pPr>
        <w:rPr>
          <w:b/>
        </w:rPr>
      </w:pPr>
    </w:p>
    <w:p w14:paraId="59A3CCD5" w14:textId="7BF5E483" w:rsidR="00F12635" w:rsidRDefault="00F12635" w:rsidP="00C87742">
      <w:pPr>
        <w:rPr>
          <w:b/>
        </w:rPr>
      </w:pPr>
    </w:p>
    <w:p w14:paraId="234C6D54" w14:textId="77777777" w:rsidR="00F12635" w:rsidRPr="00F12635" w:rsidRDefault="00F12635" w:rsidP="00C87742">
      <w:pPr>
        <w:rPr>
          <w:b/>
        </w:rPr>
      </w:pPr>
    </w:p>
    <w:p w14:paraId="67921C81" w14:textId="6B5C6C9C" w:rsidR="00343D0D" w:rsidRPr="00343D0D" w:rsidRDefault="00343D0D" w:rsidP="00C87742">
      <w:pPr>
        <w:rPr>
          <w:b/>
        </w:rPr>
      </w:pPr>
    </w:p>
    <w:p w14:paraId="79DA81A2" w14:textId="77777777" w:rsidR="00F12635" w:rsidRDefault="00F12635" w:rsidP="00C87742">
      <w:pPr>
        <w:rPr>
          <w:b/>
        </w:rPr>
      </w:pPr>
    </w:p>
    <w:p w14:paraId="3236A418" w14:textId="77777777" w:rsidR="00F12635" w:rsidRDefault="00F12635" w:rsidP="00C87742">
      <w:pPr>
        <w:rPr>
          <w:b/>
        </w:rPr>
      </w:pPr>
    </w:p>
    <w:p w14:paraId="7CA9FFAB" w14:textId="77777777" w:rsidR="00F12635" w:rsidRDefault="00F12635" w:rsidP="00C87742">
      <w:pPr>
        <w:rPr>
          <w:b/>
        </w:rPr>
      </w:pPr>
    </w:p>
    <w:p w14:paraId="5519B5DE" w14:textId="77777777" w:rsidR="00F12635" w:rsidRDefault="00F12635" w:rsidP="00C87742">
      <w:pPr>
        <w:rPr>
          <w:b/>
        </w:rPr>
      </w:pPr>
    </w:p>
    <w:p w14:paraId="2B7AA0B2" w14:textId="77777777" w:rsidR="00F12635" w:rsidRDefault="00F12635" w:rsidP="00C87742">
      <w:pPr>
        <w:rPr>
          <w:b/>
        </w:rPr>
      </w:pPr>
    </w:p>
    <w:p w14:paraId="5D35892B" w14:textId="77777777" w:rsidR="00F12635" w:rsidRDefault="00F12635" w:rsidP="00C87742">
      <w:pPr>
        <w:rPr>
          <w:b/>
        </w:rPr>
      </w:pPr>
    </w:p>
    <w:p w14:paraId="3E83C198" w14:textId="77777777" w:rsidR="00F12635" w:rsidRDefault="00F12635" w:rsidP="00C87742">
      <w:pPr>
        <w:rPr>
          <w:b/>
        </w:rPr>
      </w:pPr>
    </w:p>
    <w:p w14:paraId="1ACD7783" w14:textId="77777777" w:rsidR="00F12635" w:rsidRDefault="00F12635" w:rsidP="00C87742">
      <w:pPr>
        <w:rPr>
          <w:b/>
        </w:rPr>
      </w:pPr>
    </w:p>
    <w:p w14:paraId="4962B949" w14:textId="77777777" w:rsidR="00F12635" w:rsidRDefault="00F12635" w:rsidP="00C87742">
      <w:pPr>
        <w:rPr>
          <w:b/>
        </w:rPr>
      </w:pPr>
    </w:p>
    <w:p w14:paraId="024C242D" w14:textId="77777777" w:rsidR="00F12635" w:rsidRDefault="00F12635" w:rsidP="00C87742">
      <w:pPr>
        <w:rPr>
          <w:b/>
        </w:rPr>
      </w:pPr>
    </w:p>
    <w:p w14:paraId="34983EBE" w14:textId="77777777" w:rsidR="00F12635" w:rsidRDefault="00F12635" w:rsidP="00C87742">
      <w:pPr>
        <w:rPr>
          <w:b/>
        </w:rPr>
      </w:pPr>
    </w:p>
    <w:p w14:paraId="0B726D14" w14:textId="77777777" w:rsidR="00F12635" w:rsidRDefault="00F12635" w:rsidP="00C87742">
      <w:pPr>
        <w:rPr>
          <w:b/>
        </w:rPr>
      </w:pPr>
    </w:p>
    <w:p w14:paraId="2856201B" w14:textId="77777777" w:rsidR="001F7FC8" w:rsidRDefault="001F7FC8" w:rsidP="00C87742">
      <w:pPr>
        <w:rPr>
          <w:b/>
        </w:rPr>
      </w:pPr>
    </w:p>
    <w:p w14:paraId="20FFF38F" w14:textId="372F3021" w:rsidR="00C87742" w:rsidRPr="00C87742" w:rsidRDefault="00F12635" w:rsidP="00C87742">
      <w:pPr>
        <w:rPr>
          <w:b/>
        </w:rPr>
      </w:pPr>
      <w:r>
        <w:rPr>
          <w:b/>
        </w:rPr>
        <w:lastRenderedPageBreak/>
        <w:t xml:space="preserve">Stream 2 – Local Action Group </w:t>
      </w:r>
      <w:r w:rsidR="00C87742" w:rsidRPr="00C87742">
        <w:rPr>
          <w:b/>
        </w:rPr>
        <w:t>Challenge Fund</w:t>
      </w:r>
      <w:r w:rsidR="00C87742">
        <w:rPr>
          <w:b/>
        </w:rPr>
        <w:t xml:space="preserve"> </w:t>
      </w:r>
    </w:p>
    <w:p w14:paraId="162F7F81" w14:textId="77777777" w:rsidR="00C87742" w:rsidRDefault="00C87742" w:rsidP="00C87742"/>
    <w:p w14:paraId="373B4770" w14:textId="7F4AB99C" w:rsidR="00C87742" w:rsidRDefault="00C87742" w:rsidP="00C87742">
      <w:r>
        <w:t xml:space="preserve">Additional funding of £400,000 has also been made available </w:t>
      </w:r>
      <w:r w:rsidR="00917CF7">
        <w:t xml:space="preserve">as part of the first tranche of the Rural Communities Testing Change Fund </w:t>
      </w:r>
      <w:r>
        <w:t xml:space="preserve">for allocation via a bidding and assessment process. </w:t>
      </w:r>
    </w:p>
    <w:p w14:paraId="70BF9CEA" w14:textId="01F3B7F8" w:rsidR="00343D0D" w:rsidRDefault="00343D0D" w:rsidP="00C87742"/>
    <w:p w14:paraId="62F0E5CC" w14:textId="77777777" w:rsidR="00343D0D" w:rsidRDefault="00343D0D" w:rsidP="00343D0D">
      <w:r>
        <w:t>Bids of up to £</w:t>
      </w:r>
      <w:proofErr w:type="spellStart"/>
      <w:r>
        <w:t>75k</w:t>
      </w:r>
      <w:proofErr w:type="spellEnd"/>
      <w:r>
        <w:t xml:space="preserve"> are welcomed. Applicants are encouraged to only apply for what they need as this will allow the fund to support as many different groups as possible. </w:t>
      </w:r>
    </w:p>
    <w:p w14:paraId="0FC25A63" w14:textId="77777777" w:rsidR="00491B6B" w:rsidRDefault="00491B6B" w:rsidP="00C87742"/>
    <w:p w14:paraId="783069C7" w14:textId="77777777" w:rsidR="00C87742" w:rsidRDefault="00C87742" w:rsidP="00C87742">
      <w:r>
        <w:t xml:space="preserve">Bids will be welcomed from </w:t>
      </w:r>
      <w:proofErr w:type="spellStart"/>
      <w:r>
        <w:t>LAGs</w:t>
      </w:r>
      <w:proofErr w:type="spellEnd"/>
      <w:r>
        <w:t xml:space="preserve"> in conjunction with other delivery partners. </w:t>
      </w:r>
    </w:p>
    <w:p w14:paraId="7456EC2E" w14:textId="77777777" w:rsidR="00C87742" w:rsidRDefault="00C87742" w:rsidP="00C87742"/>
    <w:p w14:paraId="45AF8856" w14:textId="3E113E5C" w:rsidR="001511E8" w:rsidRDefault="00075D10" w:rsidP="00C87742">
      <w:r>
        <w:t xml:space="preserve">Applications open on </w:t>
      </w:r>
      <w:r w:rsidR="003B6128">
        <w:rPr>
          <w:b/>
        </w:rPr>
        <w:t>5</w:t>
      </w:r>
      <w:r w:rsidR="00343D0D" w:rsidRPr="00343D0D">
        <w:rPr>
          <w:b/>
          <w:vertAlign w:val="superscript"/>
        </w:rPr>
        <w:t>th</w:t>
      </w:r>
      <w:r w:rsidR="00343D0D" w:rsidRPr="00343D0D">
        <w:rPr>
          <w:b/>
        </w:rPr>
        <w:t xml:space="preserve"> July</w:t>
      </w:r>
      <w:r w:rsidR="00C87742" w:rsidRPr="00343D0D">
        <w:rPr>
          <w:b/>
        </w:rPr>
        <w:t xml:space="preserve"> and close on </w:t>
      </w:r>
      <w:r w:rsidR="00F12635">
        <w:rPr>
          <w:b/>
        </w:rPr>
        <w:t>13</w:t>
      </w:r>
      <w:r w:rsidR="00343D0D" w:rsidRPr="00343D0D">
        <w:rPr>
          <w:b/>
          <w:vertAlign w:val="superscript"/>
        </w:rPr>
        <w:t>th</w:t>
      </w:r>
      <w:r w:rsidR="00343D0D" w:rsidRPr="00343D0D">
        <w:rPr>
          <w:b/>
        </w:rPr>
        <w:t xml:space="preserve"> August</w:t>
      </w:r>
      <w:r w:rsidR="00C87742" w:rsidRPr="00343D0D">
        <w:rPr>
          <w:b/>
        </w:rPr>
        <w:t xml:space="preserve"> 2021.</w:t>
      </w:r>
      <w:r w:rsidR="00C87742">
        <w:t xml:space="preserve"> </w:t>
      </w:r>
    </w:p>
    <w:p w14:paraId="7A0E2D2C" w14:textId="77777777" w:rsidR="001511E8" w:rsidRDefault="001511E8" w:rsidP="00C87742"/>
    <w:p w14:paraId="0CE7DA56" w14:textId="424B2C22" w:rsidR="001511E8" w:rsidRDefault="00C87742" w:rsidP="00C87742">
      <w:r>
        <w:t>Applications sh</w:t>
      </w:r>
      <w:r w:rsidR="00343D0D">
        <w:t xml:space="preserve">ould be made via the SRN website: </w:t>
      </w:r>
      <w:hyperlink r:id="rId13" w:history="1">
        <w:r w:rsidR="00343D0D">
          <w:rPr>
            <w:rStyle w:val="Hyperlink"/>
          </w:rPr>
          <w:t>Rural Communities Testing Change: LAG Challenge Fund | Scottish Rural Network</w:t>
        </w:r>
      </w:hyperlink>
    </w:p>
    <w:p w14:paraId="35AFD7B4" w14:textId="77777777" w:rsidR="001511E8" w:rsidRDefault="001511E8" w:rsidP="00C87742"/>
    <w:p w14:paraId="35F2F2A7" w14:textId="38545849" w:rsidR="00C87742" w:rsidRPr="00F12635" w:rsidRDefault="00C87742" w:rsidP="00C87742">
      <w:pPr>
        <w:rPr>
          <w:b/>
        </w:rPr>
      </w:pPr>
      <w:r>
        <w:t xml:space="preserve">An inclusive assessment board </w:t>
      </w:r>
      <w:r w:rsidR="00B66FBE">
        <w:t xml:space="preserve">made up of both independent experts and SG staff </w:t>
      </w:r>
      <w:r>
        <w:t xml:space="preserve">will review bids and applicants will be advised of the outcome </w:t>
      </w:r>
      <w:r w:rsidR="00B66FBE">
        <w:t>no later than</w:t>
      </w:r>
      <w:r>
        <w:t xml:space="preserve"> </w:t>
      </w:r>
      <w:r w:rsidR="00F12635" w:rsidRPr="00F12635">
        <w:rPr>
          <w:b/>
        </w:rPr>
        <w:t>3</w:t>
      </w:r>
      <w:r w:rsidR="00F12635" w:rsidRPr="00F12635">
        <w:rPr>
          <w:b/>
          <w:vertAlign w:val="superscript"/>
        </w:rPr>
        <w:t>rd</w:t>
      </w:r>
      <w:r w:rsidR="00F12635" w:rsidRPr="00F12635">
        <w:rPr>
          <w:b/>
        </w:rPr>
        <w:t xml:space="preserve"> September.</w:t>
      </w:r>
      <w:r w:rsidR="00917CF7" w:rsidRPr="00F12635">
        <w:rPr>
          <w:b/>
        </w:rPr>
        <w:t xml:space="preserve"> </w:t>
      </w:r>
    </w:p>
    <w:p w14:paraId="4453B77A" w14:textId="77777777" w:rsidR="00C87742" w:rsidRDefault="00C87742" w:rsidP="00C87742"/>
    <w:p w14:paraId="5AB28FBF" w14:textId="50291D18" w:rsidR="00C87742" w:rsidRDefault="00917CF7" w:rsidP="00C87742">
      <w:r>
        <w:rPr>
          <w:rFonts w:cs="Arial"/>
          <w:szCs w:val="24"/>
        </w:rPr>
        <w:t>Grant</w:t>
      </w:r>
      <w:r w:rsidR="00C87742">
        <w:rPr>
          <w:rFonts w:cs="Arial"/>
          <w:szCs w:val="24"/>
        </w:rPr>
        <w:t xml:space="preserve"> payments will be subject to a monitoring and evaluation process to measure progress against objectives and outcomes.</w:t>
      </w:r>
      <w:r w:rsidR="00C87742" w:rsidRPr="00C87742">
        <w:t xml:space="preserve"> </w:t>
      </w:r>
      <w:r w:rsidR="00C87742">
        <w:t xml:space="preserve">Successful applicants will need to provide an update </w:t>
      </w:r>
      <w:r w:rsidR="00C87742" w:rsidRPr="00343D0D">
        <w:t>report at agreed intervals after a grant payment is made. A template will be provided for this</w:t>
      </w:r>
      <w:r w:rsidRPr="00343D0D">
        <w:t xml:space="preserve"> </w:t>
      </w:r>
      <w:r w:rsidR="00343D0D" w:rsidRPr="00343D0D">
        <w:t>along</w:t>
      </w:r>
      <w:r w:rsidR="00343D0D">
        <w:t xml:space="preserve"> with the appropriate grant documentation in due course.</w:t>
      </w:r>
    </w:p>
    <w:p w14:paraId="0F4176B8" w14:textId="77777777" w:rsidR="001511E8" w:rsidRDefault="001511E8" w:rsidP="00C87742">
      <w:pPr>
        <w:rPr>
          <w:rFonts w:cs="Arial"/>
          <w:szCs w:val="24"/>
        </w:rPr>
      </w:pPr>
    </w:p>
    <w:p w14:paraId="5D742CA3" w14:textId="3676B6ED" w:rsidR="00C87742" w:rsidRDefault="00C87742" w:rsidP="00C87742">
      <w:r>
        <w:rPr>
          <w:rFonts w:cs="Arial"/>
          <w:szCs w:val="24"/>
        </w:rPr>
        <w:t xml:space="preserve">Other funding streams can be utilised in addition to support project delivery e.g. crowd funding, windfarm grants. </w:t>
      </w:r>
      <w:r>
        <w:t>If you wish to use match-funding, a description of any additional funding sources that have been secured or applied for and what they will be used for and how they will provide additional value must be provided.</w:t>
      </w:r>
    </w:p>
    <w:p w14:paraId="03546B9B" w14:textId="58B0D40D" w:rsidR="00F12635" w:rsidRDefault="00F12635" w:rsidP="00C87742"/>
    <w:p w14:paraId="69C055AD" w14:textId="31219957" w:rsidR="00C87742" w:rsidRPr="00C87742" w:rsidRDefault="00C87742" w:rsidP="00C87742">
      <w:pPr>
        <w:rPr>
          <w:b/>
        </w:rPr>
      </w:pPr>
      <w:r w:rsidRPr="00C87742">
        <w:rPr>
          <w:b/>
        </w:rPr>
        <w:t>Grants assessment</w:t>
      </w:r>
    </w:p>
    <w:p w14:paraId="12A3AF68" w14:textId="77777777" w:rsidR="00C87742" w:rsidRDefault="00C87742" w:rsidP="00C87742"/>
    <w:p w14:paraId="2C8CEF4A" w14:textId="77777777" w:rsidR="00C87742" w:rsidRDefault="00C87742" w:rsidP="00C87742">
      <w:r>
        <w:t xml:space="preserve">In addition to the </w:t>
      </w:r>
      <w:r w:rsidR="001511E8">
        <w:t xml:space="preserve">four </w:t>
      </w:r>
      <w:r>
        <w:t>core criteria highlighted above, the strength of applications will be assessed on:</w:t>
      </w:r>
    </w:p>
    <w:p w14:paraId="35C4C0CD" w14:textId="77777777" w:rsidR="00C87742" w:rsidRDefault="00C87742" w:rsidP="00C87742"/>
    <w:p w14:paraId="582546EC" w14:textId="60BC1E28" w:rsidR="00C87742" w:rsidRDefault="00C87742" w:rsidP="00C87742">
      <w:pPr>
        <w:pStyle w:val="ListParagraph"/>
        <w:numPr>
          <w:ilvl w:val="0"/>
          <w:numId w:val="15"/>
        </w:numPr>
      </w:pPr>
      <w:r>
        <w:t>approach and methodology - sufficient detail must be provided to allow the assessors to understand what work is proposed</w:t>
      </w:r>
      <w:r w:rsidR="00BA70FB">
        <w:t>;</w:t>
      </w:r>
      <w:r>
        <w:t xml:space="preserve"> </w:t>
      </w:r>
    </w:p>
    <w:p w14:paraId="291EAC65" w14:textId="2BDDC87D" w:rsidR="00C87742" w:rsidRDefault="00C87742" w:rsidP="00D942E8">
      <w:pPr>
        <w:pStyle w:val="ListParagraph"/>
        <w:numPr>
          <w:ilvl w:val="0"/>
          <w:numId w:val="15"/>
        </w:numPr>
      </w:pPr>
      <w:r>
        <w:t>evidence of innovation – what change is being tested and how will this be monitored and evaluated</w:t>
      </w:r>
      <w:r w:rsidR="00BA70FB">
        <w:t>;</w:t>
      </w:r>
    </w:p>
    <w:p w14:paraId="18C85E4F" w14:textId="77777777" w:rsidR="00C87742" w:rsidRDefault="00C87742" w:rsidP="00C87742">
      <w:pPr>
        <w:pStyle w:val="ListParagraph"/>
        <w:numPr>
          <w:ilvl w:val="0"/>
          <w:numId w:val="14"/>
        </w:numPr>
        <w:jc w:val="both"/>
        <w:rPr>
          <w:rFonts w:eastAsia="Calibri" w:cs="Arial"/>
          <w:szCs w:val="24"/>
        </w:rPr>
      </w:pPr>
      <w:r>
        <w:rPr>
          <w:rFonts w:eastAsia="Calibri" w:cs="Arial"/>
          <w:szCs w:val="24"/>
          <w:lang w:val="en-US"/>
        </w:rPr>
        <w:t xml:space="preserve">evidence </w:t>
      </w:r>
      <w:r w:rsidR="00BA70FB">
        <w:rPr>
          <w:rFonts w:eastAsia="Calibri" w:cs="Arial"/>
          <w:szCs w:val="24"/>
          <w:lang w:val="en-US"/>
        </w:rPr>
        <w:t xml:space="preserve">that </w:t>
      </w:r>
      <w:r>
        <w:rPr>
          <w:rFonts w:eastAsia="Calibri" w:cs="Arial"/>
          <w:szCs w:val="24"/>
          <w:lang w:val="en-US"/>
        </w:rPr>
        <w:t>demonstrates demand and/or how a project is supported by the local community</w:t>
      </w:r>
      <w:r w:rsidR="00BA70FB">
        <w:rPr>
          <w:rFonts w:eastAsia="Calibri" w:cs="Arial"/>
          <w:szCs w:val="24"/>
          <w:lang w:val="en-US"/>
        </w:rPr>
        <w:t>;</w:t>
      </w:r>
    </w:p>
    <w:p w14:paraId="59D6B857" w14:textId="7B49989B" w:rsidR="00C87742" w:rsidRDefault="00C87742" w:rsidP="00C87742">
      <w:pPr>
        <w:pStyle w:val="ListParagraph"/>
        <w:numPr>
          <w:ilvl w:val="0"/>
          <w:numId w:val="14"/>
        </w:numPr>
        <w:jc w:val="both"/>
        <w:rPr>
          <w:rFonts w:cs="Arial"/>
        </w:rPr>
      </w:pPr>
      <w:r>
        <w:rPr>
          <w:rFonts w:cs="Arial"/>
        </w:rPr>
        <w:t>applicants commit</w:t>
      </w:r>
      <w:r w:rsidR="00BA70FB">
        <w:rPr>
          <w:rFonts w:cs="Arial"/>
        </w:rPr>
        <w:t>ment</w:t>
      </w:r>
      <w:r>
        <w:rPr>
          <w:rFonts w:cs="Arial"/>
        </w:rPr>
        <w:t xml:space="preserve"> to</w:t>
      </w:r>
      <w:r w:rsidR="00B66FBE">
        <w:rPr>
          <w:rFonts w:cs="Arial"/>
        </w:rPr>
        <w:t xml:space="preserve"> overarching Scottish Government priorities</w:t>
      </w:r>
      <w:r w:rsidR="003B00A7">
        <w:rPr>
          <w:rFonts w:cs="Arial"/>
        </w:rPr>
        <w:t>;</w:t>
      </w:r>
      <w:r w:rsidR="00BA70FB">
        <w:t xml:space="preserve"> </w:t>
      </w:r>
    </w:p>
    <w:p w14:paraId="1D6AD1ED" w14:textId="5CA44CD2" w:rsidR="00C87742" w:rsidRDefault="00C87742" w:rsidP="00C87742">
      <w:pPr>
        <w:pStyle w:val="ListParagraph"/>
        <w:numPr>
          <w:ilvl w:val="0"/>
          <w:numId w:val="14"/>
        </w:numPr>
        <w:jc w:val="both"/>
        <w:rPr>
          <w:rFonts w:cs="Arial"/>
        </w:rPr>
      </w:pPr>
      <w:r>
        <w:rPr>
          <w:rFonts w:cs="Arial"/>
        </w:rPr>
        <w:t>applicants demonstrat</w:t>
      </w:r>
      <w:r w:rsidR="00BA70FB">
        <w:rPr>
          <w:rFonts w:cs="Arial"/>
        </w:rPr>
        <w:t xml:space="preserve">ion of </w:t>
      </w:r>
      <w:r>
        <w:rPr>
          <w:rFonts w:cs="Arial"/>
        </w:rPr>
        <w:t xml:space="preserve">partnership working with other delivery partners or in co-operation with other </w:t>
      </w:r>
      <w:proofErr w:type="spellStart"/>
      <w:r>
        <w:rPr>
          <w:rFonts w:cs="Arial"/>
        </w:rPr>
        <w:t>LAGs</w:t>
      </w:r>
      <w:proofErr w:type="spellEnd"/>
      <w:r w:rsidR="00BA70FB">
        <w:rPr>
          <w:rFonts w:cs="Arial"/>
        </w:rPr>
        <w:t>, where relevant.</w:t>
      </w:r>
    </w:p>
    <w:p w14:paraId="319E9778" w14:textId="77777777" w:rsidR="00C87742" w:rsidRDefault="00C87742" w:rsidP="00C87742"/>
    <w:p w14:paraId="4C7BC9DF" w14:textId="1D00D0DD" w:rsidR="00CB1C1A" w:rsidRDefault="008D7B7C" w:rsidP="00CB1C1A">
      <w:pPr>
        <w:tabs>
          <w:tab w:val="left" w:pos="720"/>
          <w:tab w:val="left" w:pos="1440"/>
          <w:tab w:val="left" w:pos="2160"/>
          <w:tab w:val="left" w:pos="2880"/>
          <w:tab w:val="left" w:pos="4680"/>
          <w:tab w:val="left" w:pos="5400"/>
          <w:tab w:val="right" w:pos="9000"/>
        </w:tabs>
        <w:spacing w:line="240" w:lineRule="atLeast"/>
        <w:jc w:val="both"/>
        <w:rPr>
          <w:rFonts w:cs="Arial"/>
          <w:szCs w:val="24"/>
        </w:rPr>
      </w:pPr>
      <w:r w:rsidRPr="008D7B7C">
        <w:rPr>
          <w:rFonts w:cs="Arial"/>
          <w:szCs w:val="24"/>
        </w:rPr>
        <w:t xml:space="preserve">Scores are to be awarded against the response </w:t>
      </w:r>
      <w:r>
        <w:rPr>
          <w:rFonts w:cs="Arial"/>
          <w:szCs w:val="24"/>
        </w:rPr>
        <w:t>given by the LAG</w:t>
      </w:r>
      <w:r w:rsidRPr="008D7B7C">
        <w:rPr>
          <w:rFonts w:cs="Arial"/>
          <w:szCs w:val="24"/>
        </w:rPr>
        <w:t xml:space="preserve"> </w:t>
      </w:r>
      <w:r>
        <w:rPr>
          <w:rFonts w:cs="Arial"/>
          <w:szCs w:val="24"/>
        </w:rPr>
        <w:t xml:space="preserve">with the </w:t>
      </w:r>
      <w:r w:rsidRPr="008D7B7C">
        <w:rPr>
          <w:rFonts w:cs="Arial"/>
          <w:szCs w:val="24"/>
        </w:rPr>
        <w:t>evaluation criteria de</w:t>
      </w:r>
      <w:r w:rsidR="00343D0D">
        <w:rPr>
          <w:rFonts w:cs="Arial"/>
          <w:szCs w:val="24"/>
        </w:rPr>
        <w:t xml:space="preserve">tailed in the table below. </w:t>
      </w:r>
      <w:r w:rsidR="00CB1C1A">
        <w:rPr>
          <w:rFonts w:cs="Arial"/>
          <w:szCs w:val="24"/>
        </w:rPr>
        <w:t>Individual w</w:t>
      </w:r>
      <w:r w:rsidR="00343D0D">
        <w:rPr>
          <w:rFonts w:cs="Arial"/>
          <w:szCs w:val="24"/>
        </w:rPr>
        <w:t xml:space="preserve">eighting of each score criteria is pending approval from </w:t>
      </w:r>
      <w:r w:rsidR="00CB1C1A">
        <w:rPr>
          <w:rFonts w:cs="Arial"/>
          <w:szCs w:val="24"/>
        </w:rPr>
        <w:t xml:space="preserve">the </w:t>
      </w:r>
      <w:proofErr w:type="spellStart"/>
      <w:r w:rsidR="00CB1C1A">
        <w:rPr>
          <w:rFonts w:cs="Arial"/>
          <w:szCs w:val="24"/>
        </w:rPr>
        <w:t>RCTC</w:t>
      </w:r>
      <w:proofErr w:type="spellEnd"/>
      <w:r w:rsidR="00CB1C1A">
        <w:rPr>
          <w:rFonts w:cs="Arial"/>
          <w:szCs w:val="24"/>
        </w:rPr>
        <w:t xml:space="preserve"> assessment panel.</w:t>
      </w:r>
    </w:p>
    <w:p w14:paraId="43597518" w14:textId="77777777" w:rsidR="00F12635" w:rsidRDefault="00F12635" w:rsidP="00CB1C1A">
      <w:pPr>
        <w:tabs>
          <w:tab w:val="left" w:pos="720"/>
          <w:tab w:val="left" w:pos="1440"/>
          <w:tab w:val="left" w:pos="2160"/>
          <w:tab w:val="left" w:pos="2880"/>
          <w:tab w:val="left" w:pos="4680"/>
          <w:tab w:val="left" w:pos="5400"/>
          <w:tab w:val="right" w:pos="9000"/>
        </w:tabs>
        <w:spacing w:line="240" w:lineRule="atLeast"/>
        <w:jc w:val="both"/>
      </w:pPr>
    </w:p>
    <w:tbl>
      <w:tblPr>
        <w:tblStyle w:val="TableGrid"/>
        <w:tblW w:w="0" w:type="auto"/>
        <w:tblLook w:val="04A0" w:firstRow="1" w:lastRow="0" w:firstColumn="1" w:lastColumn="0" w:noHBand="0" w:noVBand="1"/>
      </w:tblPr>
      <w:tblGrid>
        <w:gridCol w:w="2311"/>
        <w:gridCol w:w="5343"/>
        <w:gridCol w:w="1362"/>
      </w:tblGrid>
      <w:tr w:rsidR="005E5B17" w14:paraId="2D8CCD98" w14:textId="77777777" w:rsidTr="008D7B7C">
        <w:tc>
          <w:tcPr>
            <w:tcW w:w="2311" w:type="dxa"/>
          </w:tcPr>
          <w:p w14:paraId="26F38927" w14:textId="663D73A4" w:rsidR="005E5B17" w:rsidRDefault="008D7B7C" w:rsidP="00C87742">
            <w:r>
              <w:lastRenderedPageBreak/>
              <w:t>Score criteria</w:t>
            </w:r>
          </w:p>
        </w:tc>
        <w:tc>
          <w:tcPr>
            <w:tcW w:w="5343" w:type="dxa"/>
          </w:tcPr>
          <w:p w14:paraId="67E16A91" w14:textId="7A0CCEDA" w:rsidR="005E5B17" w:rsidRDefault="008D7B7C" w:rsidP="00C87742">
            <w:r>
              <w:t>Evaluation criteria</w:t>
            </w:r>
          </w:p>
        </w:tc>
        <w:tc>
          <w:tcPr>
            <w:tcW w:w="1362" w:type="dxa"/>
          </w:tcPr>
          <w:p w14:paraId="4DC22EDE" w14:textId="77777777" w:rsidR="005E5B17" w:rsidRDefault="005E5B17" w:rsidP="00C87742">
            <w:r>
              <w:t>Weighting</w:t>
            </w:r>
          </w:p>
        </w:tc>
      </w:tr>
      <w:tr w:rsidR="005E5B17" w14:paraId="1E1EADCE" w14:textId="77777777" w:rsidTr="008D7B7C">
        <w:tc>
          <w:tcPr>
            <w:tcW w:w="2311" w:type="dxa"/>
          </w:tcPr>
          <w:p w14:paraId="0DB81CFC" w14:textId="7A9B09CA" w:rsidR="005E5B17" w:rsidRDefault="008D7B7C" w:rsidP="00C87742">
            <w:r>
              <w:t>Briefly describe the overall bid</w:t>
            </w:r>
          </w:p>
        </w:tc>
        <w:tc>
          <w:tcPr>
            <w:tcW w:w="5343" w:type="dxa"/>
          </w:tcPr>
          <w:p w14:paraId="6B3C9E13" w14:textId="18FB2B77" w:rsidR="005E5B17" w:rsidRDefault="008D7B7C" w:rsidP="00C87742">
            <w:r>
              <w:t xml:space="preserve">Sufficient detail must be provided to allow the assessors to understand what work is proposed. </w:t>
            </w:r>
            <w:r>
              <w:rPr>
                <w:rFonts w:cs="Arial"/>
                <w:szCs w:val="24"/>
              </w:rPr>
              <w:t>How will the projects be delivered and in what timescale?</w:t>
            </w:r>
          </w:p>
        </w:tc>
        <w:tc>
          <w:tcPr>
            <w:tcW w:w="1362" w:type="dxa"/>
          </w:tcPr>
          <w:p w14:paraId="0F893764" w14:textId="77777777" w:rsidR="005E5B17" w:rsidRDefault="005E5B17" w:rsidP="00C87742"/>
        </w:tc>
      </w:tr>
      <w:tr w:rsidR="008D7B7C" w14:paraId="3783BDE5" w14:textId="77777777" w:rsidTr="008D7B7C">
        <w:tc>
          <w:tcPr>
            <w:tcW w:w="2311" w:type="dxa"/>
          </w:tcPr>
          <w:p w14:paraId="4E2B617F" w14:textId="73B26C1C" w:rsidR="008D7B7C" w:rsidRDefault="008D7B7C" w:rsidP="00C87742">
            <w:r>
              <w:t>Evidence of innovation</w:t>
            </w:r>
          </w:p>
        </w:tc>
        <w:tc>
          <w:tcPr>
            <w:tcW w:w="5343" w:type="dxa"/>
          </w:tcPr>
          <w:p w14:paraId="71483467" w14:textId="0390B19A" w:rsidR="008D7B7C" w:rsidRDefault="008D7B7C" w:rsidP="008D7B7C">
            <w:r>
              <w:t>What change is being tested and how will this be measured and evaluated? Any assessment must be appropriate to the specific project proposed.</w:t>
            </w:r>
          </w:p>
        </w:tc>
        <w:tc>
          <w:tcPr>
            <w:tcW w:w="1362" w:type="dxa"/>
          </w:tcPr>
          <w:p w14:paraId="7A0F4980" w14:textId="77777777" w:rsidR="008D7B7C" w:rsidRDefault="008D7B7C" w:rsidP="00C87742"/>
        </w:tc>
      </w:tr>
      <w:tr w:rsidR="008D7B7C" w14:paraId="159B14DF" w14:textId="77777777" w:rsidTr="008D7B7C">
        <w:tc>
          <w:tcPr>
            <w:tcW w:w="2311" w:type="dxa"/>
          </w:tcPr>
          <w:p w14:paraId="29662B0A" w14:textId="183D1AAA" w:rsidR="008D7B7C" w:rsidRDefault="008D7B7C" w:rsidP="00C87742">
            <w:r>
              <w:t>Evidence of demand/community support</w:t>
            </w:r>
          </w:p>
        </w:tc>
        <w:tc>
          <w:tcPr>
            <w:tcW w:w="5343" w:type="dxa"/>
          </w:tcPr>
          <w:p w14:paraId="0A2EB420" w14:textId="4B62CAFE" w:rsidR="008D7B7C" w:rsidRDefault="008D7B7C" w:rsidP="008D7B7C">
            <w:r>
              <w:rPr>
                <w:rFonts w:cs="Arial"/>
                <w:iCs/>
                <w:szCs w:val="24"/>
              </w:rPr>
              <w:t xml:space="preserve">What evidence do you have to demonstrate that the proposal meets </w:t>
            </w:r>
            <w:r w:rsidRPr="009868CD">
              <w:t xml:space="preserve">particular and distinct </w:t>
            </w:r>
            <w:r>
              <w:t>local opportunities and challenges? And what evidence is there of community support for the proposal? Have you undertaken any engagement or evaluation of your proposal?</w:t>
            </w:r>
          </w:p>
          <w:p w14:paraId="4F8DE54A" w14:textId="77777777" w:rsidR="008D7B7C" w:rsidRDefault="008D7B7C" w:rsidP="00C87742"/>
        </w:tc>
        <w:tc>
          <w:tcPr>
            <w:tcW w:w="1362" w:type="dxa"/>
          </w:tcPr>
          <w:p w14:paraId="11A22CBD" w14:textId="77777777" w:rsidR="008D7B7C" w:rsidRDefault="008D7B7C" w:rsidP="00C87742"/>
        </w:tc>
      </w:tr>
      <w:tr w:rsidR="008D7B7C" w14:paraId="524CB134" w14:textId="77777777" w:rsidTr="008D7B7C">
        <w:tc>
          <w:tcPr>
            <w:tcW w:w="2311" w:type="dxa"/>
          </w:tcPr>
          <w:p w14:paraId="38B25464" w14:textId="37877574" w:rsidR="008D7B7C" w:rsidRDefault="008D7B7C" w:rsidP="00C87742">
            <w:r>
              <w:t>Advance inclusion, equality and diversity</w:t>
            </w:r>
          </w:p>
        </w:tc>
        <w:tc>
          <w:tcPr>
            <w:tcW w:w="5343" w:type="dxa"/>
          </w:tcPr>
          <w:p w14:paraId="2C5C640F" w14:textId="2FC9C602" w:rsidR="008D7B7C" w:rsidRDefault="008D7B7C" w:rsidP="00C87742">
            <w:r>
              <w:t>How will the work support the advancing of inclusion, equality and diversity? How will this be measured? Outline clearly articulated benefits and defined beneficiaries.</w:t>
            </w:r>
          </w:p>
        </w:tc>
        <w:tc>
          <w:tcPr>
            <w:tcW w:w="1362" w:type="dxa"/>
          </w:tcPr>
          <w:p w14:paraId="6F776438" w14:textId="30C25102" w:rsidR="008D7B7C" w:rsidRDefault="008D7B7C" w:rsidP="00C87742"/>
        </w:tc>
      </w:tr>
      <w:tr w:rsidR="008D7B7C" w14:paraId="38431295" w14:textId="77777777" w:rsidTr="008D7B7C">
        <w:tc>
          <w:tcPr>
            <w:tcW w:w="2311" w:type="dxa"/>
          </w:tcPr>
          <w:p w14:paraId="1C8E9C65" w14:textId="4BF291D6" w:rsidR="008D7B7C" w:rsidRDefault="008D7B7C" w:rsidP="008D7B7C">
            <w:pPr>
              <w:rPr>
                <w:rFonts w:cs="Arial"/>
                <w:szCs w:val="24"/>
              </w:rPr>
            </w:pPr>
            <w:r>
              <w:rPr>
                <w:rFonts w:cs="Arial"/>
                <w:szCs w:val="24"/>
              </w:rPr>
              <w:t>Supporting SG priorities</w:t>
            </w:r>
          </w:p>
          <w:p w14:paraId="20712B0A" w14:textId="77777777" w:rsidR="008D7B7C" w:rsidRDefault="008D7B7C" w:rsidP="00C87742"/>
        </w:tc>
        <w:tc>
          <w:tcPr>
            <w:tcW w:w="5343" w:type="dxa"/>
          </w:tcPr>
          <w:p w14:paraId="38F37847" w14:textId="27A84180" w:rsidR="008D7B7C" w:rsidRDefault="008D7B7C" w:rsidP="008D7B7C">
            <w:pPr>
              <w:rPr>
                <w:rFonts w:cs="Arial"/>
                <w:szCs w:val="24"/>
              </w:rPr>
            </w:pPr>
            <w:r>
              <w:rPr>
                <w:rFonts w:cs="Arial"/>
                <w:szCs w:val="24"/>
              </w:rPr>
              <w:t>Outline how the activity will support at least one of the SG priorities listed above with clearly articulated benefits and defined beneficiaries.</w:t>
            </w:r>
          </w:p>
          <w:p w14:paraId="308CD927" w14:textId="77777777" w:rsidR="008D7B7C" w:rsidRDefault="008D7B7C" w:rsidP="00C87742"/>
        </w:tc>
        <w:tc>
          <w:tcPr>
            <w:tcW w:w="1362" w:type="dxa"/>
          </w:tcPr>
          <w:p w14:paraId="267381B0" w14:textId="77777777" w:rsidR="008D7B7C" w:rsidRDefault="008D7B7C" w:rsidP="00C87742"/>
        </w:tc>
      </w:tr>
      <w:tr w:rsidR="008D7B7C" w14:paraId="2941A5BA" w14:textId="77777777" w:rsidTr="008D7B7C">
        <w:tc>
          <w:tcPr>
            <w:tcW w:w="2311" w:type="dxa"/>
          </w:tcPr>
          <w:p w14:paraId="092E6732" w14:textId="1DEEBBEA" w:rsidR="008D7B7C" w:rsidRDefault="008D7B7C" w:rsidP="008D7B7C">
            <w:r>
              <w:t>Partnership working</w:t>
            </w:r>
          </w:p>
        </w:tc>
        <w:tc>
          <w:tcPr>
            <w:tcW w:w="5343" w:type="dxa"/>
          </w:tcPr>
          <w:p w14:paraId="5439AE66" w14:textId="619B0D45" w:rsidR="008D7B7C" w:rsidRDefault="008D7B7C" w:rsidP="008D7B7C">
            <w:r>
              <w:t>Who will be involved in delivering the project? And how will working in partnership benefit the project and the community?</w:t>
            </w:r>
          </w:p>
        </w:tc>
        <w:tc>
          <w:tcPr>
            <w:tcW w:w="1362" w:type="dxa"/>
          </w:tcPr>
          <w:p w14:paraId="43E4529A" w14:textId="6A38E312" w:rsidR="008D7B7C" w:rsidRDefault="008D7B7C" w:rsidP="008D7B7C"/>
        </w:tc>
      </w:tr>
      <w:tr w:rsidR="008D7B7C" w14:paraId="382278F1" w14:textId="77777777" w:rsidTr="008D7B7C">
        <w:tc>
          <w:tcPr>
            <w:tcW w:w="2311" w:type="dxa"/>
          </w:tcPr>
          <w:p w14:paraId="567FAADC" w14:textId="6705B4F5" w:rsidR="008D7B7C" w:rsidRDefault="008D7B7C" w:rsidP="008D7B7C">
            <w:r>
              <w:t>Financial information</w:t>
            </w:r>
          </w:p>
        </w:tc>
        <w:tc>
          <w:tcPr>
            <w:tcW w:w="5343" w:type="dxa"/>
          </w:tcPr>
          <w:p w14:paraId="7ACA8F0A" w14:textId="55750379" w:rsidR="008D7B7C" w:rsidRDefault="008D7B7C" w:rsidP="008D7B7C">
            <w:r>
              <w:t>What level of funding is being sought? How have costs been identified and assessed? If you wish to use match-funding, a description of any additional funding sources that have been secured or applied for and what they will be used for and how they will provide additional value must be provided.</w:t>
            </w:r>
          </w:p>
        </w:tc>
        <w:tc>
          <w:tcPr>
            <w:tcW w:w="1362" w:type="dxa"/>
          </w:tcPr>
          <w:p w14:paraId="47DE59A9" w14:textId="384921C1" w:rsidR="008D7B7C" w:rsidRDefault="008D7B7C" w:rsidP="008D7B7C"/>
        </w:tc>
      </w:tr>
    </w:tbl>
    <w:p w14:paraId="5C322E3A" w14:textId="0B2A4331" w:rsidR="005E5B17" w:rsidRDefault="005E5B17" w:rsidP="00C87742"/>
    <w:p w14:paraId="3DBE3186" w14:textId="77777777" w:rsidR="008D7B7C" w:rsidRPr="008D7B7C" w:rsidRDefault="008D7B7C" w:rsidP="008D7B7C">
      <w:pPr>
        <w:tabs>
          <w:tab w:val="left" w:pos="720"/>
          <w:tab w:val="left" w:pos="1440"/>
          <w:tab w:val="left" w:pos="2160"/>
          <w:tab w:val="left" w:pos="2880"/>
          <w:tab w:val="left" w:pos="4680"/>
          <w:tab w:val="left" w:pos="5400"/>
          <w:tab w:val="right" w:pos="9000"/>
        </w:tabs>
        <w:spacing w:line="240" w:lineRule="atLeast"/>
        <w:jc w:val="both"/>
        <w:rPr>
          <w:rFonts w:cs="Arial"/>
          <w:szCs w:val="24"/>
        </w:rPr>
      </w:pPr>
      <w:r w:rsidRPr="008D7B7C">
        <w:rPr>
          <w:rFonts w:cs="Arial"/>
          <w:szCs w:val="24"/>
        </w:rPr>
        <w:t>The marks available are as follows:</w:t>
      </w:r>
    </w:p>
    <w:p w14:paraId="5217DE18" w14:textId="77777777" w:rsidR="008D7B7C" w:rsidRDefault="008D7B7C" w:rsidP="00C87742"/>
    <w:tbl>
      <w:tblPr>
        <w:tblStyle w:val="TableGrid1"/>
        <w:tblW w:w="0" w:type="auto"/>
        <w:tblLook w:val="01E0" w:firstRow="1" w:lastRow="1" w:firstColumn="1" w:lastColumn="1" w:noHBand="0" w:noVBand="0"/>
      </w:tblPr>
      <w:tblGrid>
        <w:gridCol w:w="4632"/>
        <w:gridCol w:w="4384"/>
      </w:tblGrid>
      <w:tr w:rsidR="008D7B7C" w:rsidRPr="008D7B7C" w14:paraId="19A7A841" w14:textId="77777777" w:rsidTr="006960A8">
        <w:tc>
          <w:tcPr>
            <w:tcW w:w="7087" w:type="dxa"/>
          </w:tcPr>
          <w:p w14:paraId="53D17FF6" w14:textId="77777777" w:rsidR="008D7B7C" w:rsidRPr="008D7B7C" w:rsidRDefault="008D7B7C" w:rsidP="008D7B7C">
            <w:pPr>
              <w:jc w:val="left"/>
              <w:rPr>
                <w:rFonts w:cs="Arial"/>
                <w:b/>
                <w:szCs w:val="24"/>
              </w:rPr>
            </w:pPr>
            <w:r w:rsidRPr="008D7B7C">
              <w:rPr>
                <w:rFonts w:cs="Arial"/>
                <w:b/>
                <w:szCs w:val="24"/>
              </w:rPr>
              <w:t>Scoring range = 0 - 5</w:t>
            </w:r>
          </w:p>
        </w:tc>
        <w:tc>
          <w:tcPr>
            <w:tcW w:w="7087" w:type="dxa"/>
          </w:tcPr>
          <w:p w14:paraId="2726E18D" w14:textId="77777777" w:rsidR="008D7B7C" w:rsidRPr="008D7B7C" w:rsidRDefault="008D7B7C" w:rsidP="008D7B7C">
            <w:pPr>
              <w:rPr>
                <w:rFonts w:cs="Arial"/>
                <w:b/>
                <w:szCs w:val="24"/>
              </w:rPr>
            </w:pPr>
            <w:r w:rsidRPr="008D7B7C">
              <w:rPr>
                <w:rFonts w:cs="Arial"/>
                <w:b/>
                <w:szCs w:val="24"/>
              </w:rPr>
              <w:t>Criteria</w:t>
            </w:r>
          </w:p>
        </w:tc>
      </w:tr>
      <w:tr w:rsidR="008D7B7C" w:rsidRPr="008D7B7C" w14:paraId="1B8A3922" w14:textId="77777777" w:rsidTr="006960A8">
        <w:tc>
          <w:tcPr>
            <w:tcW w:w="7087" w:type="dxa"/>
          </w:tcPr>
          <w:p w14:paraId="4FEE8AC5" w14:textId="77777777" w:rsidR="008D7B7C" w:rsidRPr="008D7B7C" w:rsidRDefault="008D7B7C" w:rsidP="008D7B7C">
            <w:pPr>
              <w:jc w:val="left"/>
              <w:rPr>
                <w:rFonts w:cs="Arial"/>
                <w:szCs w:val="24"/>
              </w:rPr>
            </w:pPr>
            <w:r w:rsidRPr="008D7B7C">
              <w:rPr>
                <w:rFonts w:cs="Arial"/>
                <w:szCs w:val="24"/>
              </w:rPr>
              <w:t>0 = no answer/non relevant response</w:t>
            </w:r>
          </w:p>
        </w:tc>
        <w:tc>
          <w:tcPr>
            <w:tcW w:w="7087" w:type="dxa"/>
          </w:tcPr>
          <w:p w14:paraId="0D4E9A83" w14:textId="77777777" w:rsidR="008D7B7C" w:rsidRPr="008D7B7C" w:rsidRDefault="008D7B7C" w:rsidP="008D7B7C">
            <w:pPr>
              <w:rPr>
                <w:rFonts w:cs="Arial"/>
                <w:szCs w:val="24"/>
              </w:rPr>
            </w:pPr>
            <w:r w:rsidRPr="008D7B7C">
              <w:rPr>
                <w:rFonts w:cs="Arial"/>
                <w:szCs w:val="24"/>
              </w:rPr>
              <w:t>No answer/non relevant response – does not meet minimum requirements.  The evaluator must record why the proposal is unacceptable.  This will be used in providing feedback.</w:t>
            </w:r>
          </w:p>
        </w:tc>
      </w:tr>
      <w:tr w:rsidR="008D7B7C" w:rsidRPr="008D7B7C" w14:paraId="60F6A137" w14:textId="77777777" w:rsidTr="006960A8">
        <w:tc>
          <w:tcPr>
            <w:tcW w:w="7087" w:type="dxa"/>
          </w:tcPr>
          <w:p w14:paraId="20BE80E8" w14:textId="77777777" w:rsidR="008D7B7C" w:rsidRPr="008D7B7C" w:rsidRDefault="008D7B7C" w:rsidP="008D7B7C">
            <w:pPr>
              <w:jc w:val="left"/>
              <w:rPr>
                <w:rFonts w:cs="Arial"/>
                <w:szCs w:val="24"/>
              </w:rPr>
            </w:pPr>
            <w:r w:rsidRPr="008D7B7C">
              <w:rPr>
                <w:rFonts w:cs="Arial"/>
                <w:szCs w:val="24"/>
              </w:rPr>
              <w:t>1 = poor answer that does not meet minimum requirements</w:t>
            </w:r>
          </w:p>
        </w:tc>
        <w:tc>
          <w:tcPr>
            <w:tcW w:w="7087" w:type="dxa"/>
          </w:tcPr>
          <w:p w14:paraId="4763F68F" w14:textId="77777777" w:rsidR="008D7B7C" w:rsidRPr="008D7B7C" w:rsidRDefault="008D7B7C" w:rsidP="008D7B7C">
            <w:pPr>
              <w:rPr>
                <w:rFonts w:cs="Arial"/>
                <w:szCs w:val="24"/>
              </w:rPr>
            </w:pPr>
            <w:r w:rsidRPr="008D7B7C">
              <w:rPr>
                <w:rFonts w:cs="Arial"/>
                <w:szCs w:val="24"/>
              </w:rPr>
              <w:t xml:space="preserve">Poor answer – does not meet minimum requirements.  The evaluator </w:t>
            </w:r>
            <w:r w:rsidRPr="008D7B7C">
              <w:rPr>
                <w:rFonts w:cs="Arial"/>
                <w:szCs w:val="24"/>
                <w:u w:val="single"/>
              </w:rPr>
              <w:t>must</w:t>
            </w:r>
            <w:r w:rsidRPr="008D7B7C">
              <w:rPr>
                <w:rFonts w:cs="Arial"/>
                <w:szCs w:val="24"/>
              </w:rPr>
              <w:t xml:space="preserve"> record the reason that the proposal failed to achieve an acceptable score.  This will be used for providing feedback or seeking clarification of the bid.</w:t>
            </w:r>
          </w:p>
        </w:tc>
      </w:tr>
      <w:tr w:rsidR="008D7B7C" w:rsidRPr="008D7B7C" w14:paraId="40D32C2D" w14:textId="77777777" w:rsidTr="006960A8">
        <w:tc>
          <w:tcPr>
            <w:tcW w:w="7087" w:type="dxa"/>
          </w:tcPr>
          <w:p w14:paraId="7093AFF1" w14:textId="77777777" w:rsidR="008D7B7C" w:rsidRPr="008D7B7C" w:rsidRDefault="008D7B7C" w:rsidP="008D7B7C">
            <w:pPr>
              <w:jc w:val="left"/>
              <w:rPr>
                <w:rFonts w:cs="Arial"/>
                <w:szCs w:val="24"/>
              </w:rPr>
            </w:pPr>
            <w:r w:rsidRPr="008D7B7C">
              <w:rPr>
                <w:rFonts w:cs="Arial"/>
                <w:szCs w:val="24"/>
              </w:rPr>
              <w:lastRenderedPageBreak/>
              <w:t>2 = partially relevant</w:t>
            </w:r>
          </w:p>
        </w:tc>
        <w:tc>
          <w:tcPr>
            <w:tcW w:w="7087" w:type="dxa"/>
          </w:tcPr>
          <w:p w14:paraId="6CD19F24" w14:textId="77777777" w:rsidR="008D7B7C" w:rsidRPr="008D7B7C" w:rsidRDefault="008D7B7C" w:rsidP="008D7B7C">
            <w:pPr>
              <w:rPr>
                <w:rFonts w:cs="Arial"/>
                <w:szCs w:val="24"/>
              </w:rPr>
            </w:pPr>
            <w:r w:rsidRPr="008D7B7C">
              <w:rPr>
                <w:rFonts w:cs="Arial"/>
                <w:szCs w:val="24"/>
              </w:rPr>
              <w:t xml:space="preserve">Only partially meets the minimum requirements.  Reasons for how this mark was achieved </w:t>
            </w:r>
            <w:r w:rsidRPr="008D7B7C">
              <w:rPr>
                <w:rFonts w:cs="Arial"/>
                <w:szCs w:val="24"/>
                <w:u w:val="single"/>
              </w:rPr>
              <w:t>must</w:t>
            </w:r>
            <w:r w:rsidRPr="008D7B7C">
              <w:rPr>
                <w:rFonts w:cs="Arial"/>
                <w:szCs w:val="24"/>
              </w:rPr>
              <w:t xml:space="preserve"> be recorded.</w:t>
            </w:r>
          </w:p>
        </w:tc>
      </w:tr>
      <w:tr w:rsidR="008D7B7C" w:rsidRPr="008D7B7C" w14:paraId="3EE3F971" w14:textId="77777777" w:rsidTr="006960A8">
        <w:tc>
          <w:tcPr>
            <w:tcW w:w="7087" w:type="dxa"/>
          </w:tcPr>
          <w:p w14:paraId="00529D2F" w14:textId="4A26525D" w:rsidR="008D7B7C" w:rsidRPr="008D7B7C" w:rsidRDefault="008D7B7C" w:rsidP="008D7B7C">
            <w:pPr>
              <w:jc w:val="left"/>
              <w:rPr>
                <w:rFonts w:cs="Arial"/>
                <w:szCs w:val="24"/>
              </w:rPr>
            </w:pPr>
            <w:r w:rsidRPr="008D7B7C">
              <w:rPr>
                <w:rFonts w:cs="Arial"/>
                <w:szCs w:val="24"/>
              </w:rPr>
              <w:t>3 = acceptable</w:t>
            </w:r>
            <w:r>
              <w:rPr>
                <w:rFonts w:cs="Arial"/>
                <w:szCs w:val="24"/>
              </w:rPr>
              <w:t xml:space="preserve"> </w:t>
            </w:r>
            <w:r w:rsidRPr="008D7B7C">
              <w:rPr>
                <w:rFonts w:cs="Arial"/>
                <w:szCs w:val="24"/>
              </w:rPr>
              <w:t>answer/completely relevant</w:t>
            </w:r>
          </w:p>
        </w:tc>
        <w:tc>
          <w:tcPr>
            <w:tcW w:w="7087" w:type="dxa"/>
          </w:tcPr>
          <w:p w14:paraId="7C64B796" w14:textId="77777777" w:rsidR="008D7B7C" w:rsidRPr="008D7B7C" w:rsidRDefault="008D7B7C" w:rsidP="008D7B7C">
            <w:pPr>
              <w:rPr>
                <w:rFonts w:cs="Arial"/>
                <w:szCs w:val="24"/>
              </w:rPr>
            </w:pPr>
            <w:r w:rsidRPr="008D7B7C">
              <w:rPr>
                <w:rFonts w:cs="Arial"/>
                <w:szCs w:val="24"/>
              </w:rPr>
              <w:t xml:space="preserve">Acceptable – fully meets but does not exceed minimum requirements.  Reasons for how this mark was achieved </w:t>
            </w:r>
            <w:r w:rsidRPr="008D7B7C">
              <w:rPr>
                <w:rFonts w:cs="Arial"/>
                <w:szCs w:val="24"/>
                <w:u w:val="single"/>
              </w:rPr>
              <w:t>must</w:t>
            </w:r>
            <w:r w:rsidRPr="008D7B7C">
              <w:rPr>
                <w:rFonts w:cs="Arial"/>
                <w:szCs w:val="24"/>
              </w:rPr>
              <w:t xml:space="preserve"> be recorded.</w:t>
            </w:r>
          </w:p>
        </w:tc>
      </w:tr>
      <w:tr w:rsidR="008D7B7C" w:rsidRPr="008D7B7C" w14:paraId="4A47971D" w14:textId="77777777" w:rsidTr="006960A8">
        <w:tc>
          <w:tcPr>
            <w:tcW w:w="7087" w:type="dxa"/>
          </w:tcPr>
          <w:p w14:paraId="4AE54755" w14:textId="77777777" w:rsidR="008D7B7C" w:rsidRPr="008D7B7C" w:rsidRDefault="008D7B7C" w:rsidP="008D7B7C">
            <w:pPr>
              <w:jc w:val="left"/>
              <w:rPr>
                <w:rFonts w:cs="Arial"/>
                <w:szCs w:val="24"/>
              </w:rPr>
            </w:pPr>
            <w:r w:rsidRPr="008D7B7C">
              <w:rPr>
                <w:rFonts w:cs="Arial"/>
                <w:szCs w:val="24"/>
              </w:rPr>
              <w:t>4 = acceptable answer/completely relevant and good</w:t>
            </w:r>
          </w:p>
        </w:tc>
        <w:tc>
          <w:tcPr>
            <w:tcW w:w="7087" w:type="dxa"/>
          </w:tcPr>
          <w:p w14:paraId="58EE5534" w14:textId="77777777" w:rsidR="008D7B7C" w:rsidRPr="008D7B7C" w:rsidRDefault="008D7B7C" w:rsidP="008D7B7C">
            <w:pPr>
              <w:rPr>
                <w:rFonts w:cs="Arial"/>
                <w:szCs w:val="24"/>
              </w:rPr>
            </w:pPr>
            <w:r w:rsidRPr="008D7B7C">
              <w:rPr>
                <w:rFonts w:cs="Arial"/>
                <w:szCs w:val="24"/>
              </w:rPr>
              <w:t xml:space="preserve">Better than acceptable, just goes beyond minimum requirements.  Reasons for how this mark was achieved </w:t>
            </w:r>
            <w:r w:rsidRPr="008D7B7C">
              <w:rPr>
                <w:rFonts w:cs="Arial"/>
                <w:szCs w:val="24"/>
                <w:u w:val="single"/>
              </w:rPr>
              <w:t>must</w:t>
            </w:r>
            <w:r w:rsidRPr="008D7B7C">
              <w:rPr>
                <w:rFonts w:cs="Arial"/>
                <w:szCs w:val="24"/>
              </w:rPr>
              <w:t xml:space="preserve"> be recorded.</w:t>
            </w:r>
          </w:p>
        </w:tc>
      </w:tr>
      <w:tr w:rsidR="008D7B7C" w:rsidRPr="008D7B7C" w14:paraId="24569F4C" w14:textId="77777777" w:rsidTr="006960A8">
        <w:tc>
          <w:tcPr>
            <w:tcW w:w="7087" w:type="dxa"/>
          </w:tcPr>
          <w:p w14:paraId="377D0A9A" w14:textId="77777777" w:rsidR="008D7B7C" w:rsidRPr="008D7B7C" w:rsidRDefault="008D7B7C" w:rsidP="008D7B7C">
            <w:pPr>
              <w:jc w:val="left"/>
              <w:rPr>
                <w:rFonts w:cs="Arial"/>
                <w:szCs w:val="24"/>
              </w:rPr>
            </w:pPr>
            <w:r w:rsidRPr="008D7B7C">
              <w:rPr>
                <w:rFonts w:cs="Arial"/>
                <w:szCs w:val="24"/>
              </w:rPr>
              <w:t>5 = exceptional answer/completely relevant</w:t>
            </w:r>
          </w:p>
        </w:tc>
        <w:tc>
          <w:tcPr>
            <w:tcW w:w="7087" w:type="dxa"/>
          </w:tcPr>
          <w:p w14:paraId="530C9255" w14:textId="77777777" w:rsidR="008D7B7C" w:rsidRPr="008D7B7C" w:rsidRDefault="008D7B7C" w:rsidP="008D7B7C">
            <w:pPr>
              <w:rPr>
                <w:rFonts w:cs="Arial"/>
                <w:szCs w:val="24"/>
              </w:rPr>
            </w:pPr>
            <w:r w:rsidRPr="008D7B7C">
              <w:rPr>
                <w:rFonts w:cs="Arial"/>
                <w:szCs w:val="24"/>
              </w:rPr>
              <w:t xml:space="preserve">Demonstrably far exceeds requirements.  This mark should be awarded where the proposal far exceeds what is deemed acceptable or is set out in the bid criteria, thus bringing an added value.  Reasons for awarding an exceptional mark </w:t>
            </w:r>
            <w:r w:rsidRPr="008D7B7C">
              <w:rPr>
                <w:rFonts w:cs="Arial"/>
                <w:szCs w:val="24"/>
                <w:u w:val="single"/>
              </w:rPr>
              <w:t>must</w:t>
            </w:r>
            <w:r w:rsidRPr="008D7B7C">
              <w:rPr>
                <w:rFonts w:cs="Arial"/>
                <w:szCs w:val="24"/>
              </w:rPr>
              <w:t xml:space="preserve"> be recorded.</w:t>
            </w:r>
          </w:p>
        </w:tc>
      </w:tr>
    </w:tbl>
    <w:p w14:paraId="0C244CD4" w14:textId="77777777" w:rsidR="005E5B17" w:rsidRDefault="005E5B17" w:rsidP="00C87742"/>
    <w:sectPr w:rsidR="005E5B17"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E481E10"/>
    <w:multiLevelType w:val="hybridMultilevel"/>
    <w:tmpl w:val="042C8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93F07"/>
    <w:multiLevelType w:val="hybridMultilevel"/>
    <w:tmpl w:val="6582C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CB86770"/>
    <w:multiLevelType w:val="hybridMultilevel"/>
    <w:tmpl w:val="80A0DB8E"/>
    <w:lvl w:ilvl="0" w:tplc="0809000F">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CBE2AB0"/>
    <w:multiLevelType w:val="hybridMultilevel"/>
    <w:tmpl w:val="AE54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F76581"/>
    <w:multiLevelType w:val="hybridMultilevel"/>
    <w:tmpl w:val="A2702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FAB0842"/>
    <w:multiLevelType w:val="hybridMultilevel"/>
    <w:tmpl w:val="EB2E0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EA7E6A"/>
    <w:multiLevelType w:val="hybridMultilevel"/>
    <w:tmpl w:val="1B7E2F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8E0401B"/>
    <w:multiLevelType w:val="hybridMultilevel"/>
    <w:tmpl w:val="3EBAF5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A646EAF"/>
    <w:multiLevelType w:val="hybridMultilevel"/>
    <w:tmpl w:val="EE945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F5436E"/>
    <w:multiLevelType w:val="hybridMultilevel"/>
    <w:tmpl w:val="820EC0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FAC209A"/>
    <w:multiLevelType w:val="hybridMultilevel"/>
    <w:tmpl w:val="CC28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C7792D"/>
    <w:multiLevelType w:val="hybridMultilevel"/>
    <w:tmpl w:val="0E44A5C8"/>
    <w:lvl w:ilvl="0" w:tplc="996069EE">
      <w:start w:val="1"/>
      <w:numFmt w:val="bullet"/>
      <w:lvlText w:val="•"/>
      <w:lvlJc w:val="left"/>
      <w:pPr>
        <w:tabs>
          <w:tab w:val="num" w:pos="720"/>
        </w:tabs>
        <w:ind w:left="720" w:hanging="360"/>
      </w:pPr>
      <w:rPr>
        <w:rFonts w:ascii="Times New Roman" w:hAnsi="Times New Roman" w:hint="default"/>
      </w:rPr>
    </w:lvl>
    <w:lvl w:ilvl="1" w:tplc="57A6FC72" w:tentative="1">
      <w:start w:val="1"/>
      <w:numFmt w:val="bullet"/>
      <w:lvlText w:val="•"/>
      <w:lvlJc w:val="left"/>
      <w:pPr>
        <w:tabs>
          <w:tab w:val="num" w:pos="1440"/>
        </w:tabs>
        <w:ind w:left="1440" w:hanging="360"/>
      </w:pPr>
      <w:rPr>
        <w:rFonts w:ascii="Times New Roman" w:hAnsi="Times New Roman" w:hint="default"/>
      </w:rPr>
    </w:lvl>
    <w:lvl w:ilvl="2" w:tplc="25884F4C" w:tentative="1">
      <w:start w:val="1"/>
      <w:numFmt w:val="bullet"/>
      <w:lvlText w:val="•"/>
      <w:lvlJc w:val="left"/>
      <w:pPr>
        <w:tabs>
          <w:tab w:val="num" w:pos="2160"/>
        </w:tabs>
        <w:ind w:left="2160" w:hanging="360"/>
      </w:pPr>
      <w:rPr>
        <w:rFonts w:ascii="Times New Roman" w:hAnsi="Times New Roman" w:hint="default"/>
      </w:rPr>
    </w:lvl>
    <w:lvl w:ilvl="3" w:tplc="A190B772" w:tentative="1">
      <w:start w:val="1"/>
      <w:numFmt w:val="bullet"/>
      <w:lvlText w:val="•"/>
      <w:lvlJc w:val="left"/>
      <w:pPr>
        <w:tabs>
          <w:tab w:val="num" w:pos="2880"/>
        </w:tabs>
        <w:ind w:left="2880" w:hanging="360"/>
      </w:pPr>
      <w:rPr>
        <w:rFonts w:ascii="Times New Roman" w:hAnsi="Times New Roman" w:hint="default"/>
      </w:rPr>
    </w:lvl>
    <w:lvl w:ilvl="4" w:tplc="4796B040" w:tentative="1">
      <w:start w:val="1"/>
      <w:numFmt w:val="bullet"/>
      <w:lvlText w:val="•"/>
      <w:lvlJc w:val="left"/>
      <w:pPr>
        <w:tabs>
          <w:tab w:val="num" w:pos="3600"/>
        </w:tabs>
        <w:ind w:left="3600" w:hanging="360"/>
      </w:pPr>
      <w:rPr>
        <w:rFonts w:ascii="Times New Roman" w:hAnsi="Times New Roman" w:hint="default"/>
      </w:rPr>
    </w:lvl>
    <w:lvl w:ilvl="5" w:tplc="3AC060F8" w:tentative="1">
      <w:start w:val="1"/>
      <w:numFmt w:val="bullet"/>
      <w:lvlText w:val="•"/>
      <w:lvlJc w:val="left"/>
      <w:pPr>
        <w:tabs>
          <w:tab w:val="num" w:pos="4320"/>
        </w:tabs>
        <w:ind w:left="4320" w:hanging="360"/>
      </w:pPr>
      <w:rPr>
        <w:rFonts w:ascii="Times New Roman" w:hAnsi="Times New Roman" w:hint="default"/>
      </w:rPr>
    </w:lvl>
    <w:lvl w:ilvl="6" w:tplc="868E984E" w:tentative="1">
      <w:start w:val="1"/>
      <w:numFmt w:val="bullet"/>
      <w:lvlText w:val="•"/>
      <w:lvlJc w:val="left"/>
      <w:pPr>
        <w:tabs>
          <w:tab w:val="num" w:pos="5040"/>
        </w:tabs>
        <w:ind w:left="5040" w:hanging="360"/>
      </w:pPr>
      <w:rPr>
        <w:rFonts w:ascii="Times New Roman" w:hAnsi="Times New Roman" w:hint="default"/>
      </w:rPr>
    </w:lvl>
    <w:lvl w:ilvl="7" w:tplc="567C4986" w:tentative="1">
      <w:start w:val="1"/>
      <w:numFmt w:val="bullet"/>
      <w:lvlText w:val="•"/>
      <w:lvlJc w:val="left"/>
      <w:pPr>
        <w:tabs>
          <w:tab w:val="num" w:pos="5760"/>
        </w:tabs>
        <w:ind w:left="5760" w:hanging="360"/>
      </w:pPr>
      <w:rPr>
        <w:rFonts w:ascii="Times New Roman" w:hAnsi="Times New Roman" w:hint="default"/>
      </w:rPr>
    </w:lvl>
    <w:lvl w:ilvl="8" w:tplc="F614F71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4" w15:restartNumberingAfterBreak="0">
    <w:nsid w:val="7FEB2F5C"/>
    <w:multiLevelType w:val="hybridMultilevel"/>
    <w:tmpl w:val="460832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0"/>
  </w:num>
  <w:num w:numId="4">
    <w:abstractNumId w:val="0"/>
  </w:num>
  <w:num w:numId="5">
    <w:abstractNumId w:val="13"/>
  </w:num>
  <w:num w:numId="6">
    <w:abstractNumId w:val="0"/>
  </w:num>
  <w:num w:numId="7">
    <w:abstractNumId w:val="1"/>
  </w:num>
  <w:num w:numId="8">
    <w:abstractNumId w:val="3"/>
  </w:num>
  <w:num w:numId="9">
    <w:abstractNumId w:val="7"/>
  </w:num>
  <w:num w:numId="10">
    <w:abstractNumId w:val="2"/>
  </w:num>
  <w:num w:numId="11">
    <w:abstractNumId w:val="9"/>
  </w:num>
  <w:num w:numId="12">
    <w:abstractNumId w:val="4"/>
  </w:num>
  <w:num w:numId="13">
    <w:abstractNumId w:val="6"/>
  </w:num>
  <w:num w:numId="14">
    <w:abstractNumId w:val="5"/>
  </w:num>
  <w:num w:numId="15">
    <w:abstractNumId w:val="11"/>
  </w:num>
  <w:num w:numId="16">
    <w:abstractNumId w:val="14"/>
  </w:num>
  <w:num w:numId="17">
    <w:abstractNumId w:val="8"/>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B17"/>
    <w:rsid w:val="00027C27"/>
    <w:rsid w:val="0003439E"/>
    <w:rsid w:val="00075D10"/>
    <w:rsid w:val="000C0CF4"/>
    <w:rsid w:val="000F5FEA"/>
    <w:rsid w:val="001511E8"/>
    <w:rsid w:val="001F7FC8"/>
    <w:rsid w:val="00281579"/>
    <w:rsid w:val="002E090A"/>
    <w:rsid w:val="00306C61"/>
    <w:rsid w:val="00343D0D"/>
    <w:rsid w:val="0037582B"/>
    <w:rsid w:val="003B00A7"/>
    <w:rsid w:val="003B6128"/>
    <w:rsid w:val="00404EC3"/>
    <w:rsid w:val="00406620"/>
    <w:rsid w:val="00491B6B"/>
    <w:rsid w:val="005E5B17"/>
    <w:rsid w:val="00687D1A"/>
    <w:rsid w:val="007070F5"/>
    <w:rsid w:val="00857548"/>
    <w:rsid w:val="008D7B7C"/>
    <w:rsid w:val="00917CF7"/>
    <w:rsid w:val="009868CD"/>
    <w:rsid w:val="009B7615"/>
    <w:rsid w:val="00A502B2"/>
    <w:rsid w:val="00B51BDC"/>
    <w:rsid w:val="00B561C0"/>
    <w:rsid w:val="00B66FBE"/>
    <w:rsid w:val="00B773CE"/>
    <w:rsid w:val="00BA70FB"/>
    <w:rsid w:val="00C87742"/>
    <w:rsid w:val="00C91823"/>
    <w:rsid w:val="00CB1C1A"/>
    <w:rsid w:val="00D008AB"/>
    <w:rsid w:val="00DD4A77"/>
    <w:rsid w:val="00E856C9"/>
    <w:rsid w:val="00F12635"/>
    <w:rsid w:val="00FA4BC1"/>
    <w:rsid w:val="00FF7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3E28"/>
  <w15:chartTrackingRefBased/>
  <w15:docId w15:val="{6546557D-3E00-41CC-8700-CF6CD0E2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5E5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5B17"/>
    <w:rPr>
      <w:color w:val="0563C1" w:themeColor="hyperlink"/>
      <w:u w:val="single"/>
    </w:rPr>
  </w:style>
  <w:style w:type="paragraph" w:styleId="ListParagraph">
    <w:name w:val="List Paragraph"/>
    <w:basedOn w:val="Normal"/>
    <w:uiPriority w:val="34"/>
    <w:qFormat/>
    <w:rsid w:val="005E5B17"/>
    <w:pPr>
      <w:ind w:left="720"/>
      <w:contextualSpacing/>
    </w:pPr>
  </w:style>
  <w:style w:type="paragraph" w:styleId="BalloonText">
    <w:name w:val="Balloon Text"/>
    <w:basedOn w:val="Normal"/>
    <w:link w:val="BalloonTextChar"/>
    <w:uiPriority w:val="99"/>
    <w:semiHidden/>
    <w:unhideWhenUsed/>
    <w:rsid w:val="009868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8CD"/>
    <w:rPr>
      <w:rFonts w:ascii="Segoe UI" w:hAnsi="Segoe UI" w:cs="Segoe UI"/>
      <w:sz w:val="18"/>
      <w:szCs w:val="18"/>
    </w:rPr>
  </w:style>
  <w:style w:type="character" w:styleId="CommentReference">
    <w:name w:val="annotation reference"/>
    <w:basedOn w:val="DefaultParagraphFont"/>
    <w:uiPriority w:val="99"/>
    <w:semiHidden/>
    <w:unhideWhenUsed/>
    <w:rsid w:val="00BA70FB"/>
    <w:rPr>
      <w:sz w:val="16"/>
      <w:szCs w:val="16"/>
    </w:rPr>
  </w:style>
  <w:style w:type="paragraph" w:styleId="CommentText">
    <w:name w:val="annotation text"/>
    <w:basedOn w:val="Normal"/>
    <w:link w:val="CommentTextChar"/>
    <w:uiPriority w:val="99"/>
    <w:semiHidden/>
    <w:unhideWhenUsed/>
    <w:rsid w:val="00BA70FB"/>
    <w:rPr>
      <w:sz w:val="20"/>
    </w:rPr>
  </w:style>
  <w:style w:type="character" w:customStyle="1" w:styleId="CommentTextChar">
    <w:name w:val="Comment Text Char"/>
    <w:basedOn w:val="DefaultParagraphFont"/>
    <w:link w:val="CommentText"/>
    <w:uiPriority w:val="99"/>
    <w:semiHidden/>
    <w:rsid w:val="00BA70FB"/>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BA70FB"/>
    <w:rPr>
      <w:b/>
      <w:bCs/>
    </w:rPr>
  </w:style>
  <w:style w:type="character" w:customStyle="1" w:styleId="CommentSubjectChar">
    <w:name w:val="Comment Subject Char"/>
    <w:basedOn w:val="CommentTextChar"/>
    <w:link w:val="CommentSubject"/>
    <w:uiPriority w:val="99"/>
    <w:semiHidden/>
    <w:rsid w:val="00BA70FB"/>
    <w:rPr>
      <w:rFonts w:ascii="Arial" w:hAnsi="Arial" w:cs="Times New Roman"/>
      <w:b/>
      <w:bCs/>
      <w:sz w:val="20"/>
      <w:szCs w:val="20"/>
    </w:rPr>
  </w:style>
  <w:style w:type="paragraph" w:styleId="Revision">
    <w:name w:val="Revision"/>
    <w:hidden/>
    <w:uiPriority w:val="99"/>
    <w:semiHidden/>
    <w:rsid w:val="00491B6B"/>
    <w:rPr>
      <w:rFonts w:ascii="Arial" w:hAnsi="Arial" w:cs="Times New Roman"/>
      <w:sz w:val="24"/>
      <w:szCs w:val="20"/>
    </w:rPr>
  </w:style>
  <w:style w:type="character" w:styleId="FollowedHyperlink">
    <w:name w:val="FollowedHyperlink"/>
    <w:basedOn w:val="DefaultParagraphFont"/>
    <w:uiPriority w:val="99"/>
    <w:semiHidden/>
    <w:unhideWhenUsed/>
    <w:rsid w:val="00917CF7"/>
    <w:rPr>
      <w:color w:val="954F72" w:themeColor="followedHyperlink"/>
      <w:u w:val="single"/>
    </w:rPr>
  </w:style>
  <w:style w:type="table" w:customStyle="1" w:styleId="TableGrid1">
    <w:name w:val="Table Grid1"/>
    <w:basedOn w:val="TableNormal"/>
    <w:next w:val="TableGrid"/>
    <w:rsid w:val="008D7B7C"/>
    <w:pPr>
      <w:tabs>
        <w:tab w:val="left" w:pos="720"/>
        <w:tab w:val="left" w:pos="1440"/>
        <w:tab w:val="left" w:pos="2160"/>
        <w:tab w:val="left" w:pos="2880"/>
        <w:tab w:val="left" w:pos="4680"/>
        <w:tab w:val="left" w:pos="5400"/>
        <w:tab w:val="right" w:pos="9000"/>
      </w:tabs>
      <w:spacing w:line="240" w:lineRule="atLeast"/>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25779">
      <w:bodyDiv w:val="1"/>
      <w:marLeft w:val="0"/>
      <w:marRight w:val="0"/>
      <w:marTop w:val="0"/>
      <w:marBottom w:val="0"/>
      <w:divBdr>
        <w:top w:val="none" w:sz="0" w:space="0" w:color="auto"/>
        <w:left w:val="none" w:sz="0" w:space="0" w:color="auto"/>
        <w:bottom w:val="none" w:sz="0" w:space="0" w:color="auto"/>
        <w:right w:val="none" w:sz="0" w:space="0" w:color="auto"/>
      </w:divBdr>
    </w:div>
    <w:div w:id="237521628">
      <w:bodyDiv w:val="1"/>
      <w:marLeft w:val="0"/>
      <w:marRight w:val="0"/>
      <w:marTop w:val="0"/>
      <w:marBottom w:val="0"/>
      <w:divBdr>
        <w:top w:val="none" w:sz="0" w:space="0" w:color="auto"/>
        <w:left w:val="none" w:sz="0" w:space="0" w:color="auto"/>
        <w:bottom w:val="none" w:sz="0" w:space="0" w:color="auto"/>
        <w:right w:val="none" w:sz="0" w:space="0" w:color="auto"/>
      </w:divBdr>
      <w:divsChild>
        <w:div w:id="1668095465">
          <w:marLeft w:val="0"/>
          <w:marRight w:val="0"/>
          <w:marTop w:val="0"/>
          <w:marBottom w:val="0"/>
          <w:divBdr>
            <w:top w:val="none" w:sz="0" w:space="0" w:color="auto"/>
            <w:left w:val="none" w:sz="0" w:space="0" w:color="auto"/>
            <w:bottom w:val="none" w:sz="0" w:space="0" w:color="auto"/>
            <w:right w:val="none" w:sz="0" w:space="0" w:color="auto"/>
          </w:divBdr>
        </w:div>
      </w:divsChild>
    </w:div>
    <w:div w:id="428742838">
      <w:bodyDiv w:val="1"/>
      <w:marLeft w:val="0"/>
      <w:marRight w:val="0"/>
      <w:marTop w:val="0"/>
      <w:marBottom w:val="0"/>
      <w:divBdr>
        <w:top w:val="none" w:sz="0" w:space="0" w:color="auto"/>
        <w:left w:val="none" w:sz="0" w:space="0" w:color="auto"/>
        <w:bottom w:val="none" w:sz="0" w:space="0" w:color="auto"/>
        <w:right w:val="none" w:sz="0" w:space="0" w:color="auto"/>
      </w:divBdr>
      <w:divsChild>
        <w:div w:id="816646782">
          <w:marLeft w:val="547"/>
          <w:marRight w:val="0"/>
          <w:marTop w:val="0"/>
          <w:marBottom w:val="0"/>
          <w:divBdr>
            <w:top w:val="none" w:sz="0" w:space="0" w:color="auto"/>
            <w:left w:val="none" w:sz="0" w:space="0" w:color="auto"/>
            <w:bottom w:val="none" w:sz="0" w:space="0" w:color="auto"/>
            <w:right w:val="none" w:sz="0" w:space="0" w:color="auto"/>
          </w:divBdr>
        </w:div>
      </w:divsChild>
    </w:div>
    <w:div w:id="597560585">
      <w:bodyDiv w:val="1"/>
      <w:marLeft w:val="0"/>
      <w:marRight w:val="0"/>
      <w:marTop w:val="0"/>
      <w:marBottom w:val="0"/>
      <w:divBdr>
        <w:top w:val="none" w:sz="0" w:space="0" w:color="auto"/>
        <w:left w:val="none" w:sz="0" w:space="0" w:color="auto"/>
        <w:bottom w:val="none" w:sz="0" w:space="0" w:color="auto"/>
        <w:right w:val="none" w:sz="0" w:space="0" w:color="auto"/>
      </w:divBdr>
    </w:div>
    <w:div w:id="855188700">
      <w:bodyDiv w:val="1"/>
      <w:marLeft w:val="0"/>
      <w:marRight w:val="0"/>
      <w:marTop w:val="0"/>
      <w:marBottom w:val="0"/>
      <w:divBdr>
        <w:top w:val="none" w:sz="0" w:space="0" w:color="auto"/>
        <w:left w:val="none" w:sz="0" w:space="0" w:color="auto"/>
        <w:bottom w:val="none" w:sz="0" w:space="0" w:color="auto"/>
        <w:right w:val="none" w:sz="0" w:space="0" w:color="auto"/>
      </w:divBdr>
    </w:div>
    <w:div w:id="1120034694">
      <w:bodyDiv w:val="1"/>
      <w:marLeft w:val="0"/>
      <w:marRight w:val="0"/>
      <w:marTop w:val="0"/>
      <w:marBottom w:val="0"/>
      <w:divBdr>
        <w:top w:val="none" w:sz="0" w:space="0" w:color="auto"/>
        <w:left w:val="none" w:sz="0" w:space="0" w:color="auto"/>
        <w:bottom w:val="none" w:sz="0" w:space="0" w:color="auto"/>
        <w:right w:val="none" w:sz="0" w:space="0" w:color="auto"/>
      </w:divBdr>
    </w:div>
    <w:div w:id="1385373758">
      <w:bodyDiv w:val="1"/>
      <w:marLeft w:val="0"/>
      <w:marRight w:val="0"/>
      <w:marTop w:val="0"/>
      <w:marBottom w:val="0"/>
      <w:divBdr>
        <w:top w:val="none" w:sz="0" w:space="0" w:color="auto"/>
        <w:left w:val="none" w:sz="0" w:space="0" w:color="auto"/>
        <w:bottom w:val="none" w:sz="0" w:space="0" w:color="auto"/>
        <w:right w:val="none" w:sz="0" w:space="0" w:color="auto"/>
      </w:divBdr>
    </w:div>
    <w:div w:id="1545406916">
      <w:bodyDiv w:val="1"/>
      <w:marLeft w:val="0"/>
      <w:marRight w:val="0"/>
      <w:marTop w:val="0"/>
      <w:marBottom w:val="0"/>
      <w:divBdr>
        <w:top w:val="none" w:sz="0" w:space="0" w:color="auto"/>
        <w:left w:val="none" w:sz="0" w:space="0" w:color="auto"/>
        <w:bottom w:val="none" w:sz="0" w:space="0" w:color="auto"/>
        <w:right w:val="none" w:sz="0" w:space="0" w:color="auto"/>
      </w:divBdr>
    </w:div>
    <w:div w:id="1747337969">
      <w:bodyDiv w:val="1"/>
      <w:marLeft w:val="0"/>
      <w:marRight w:val="0"/>
      <w:marTop w:val="0"/>
      <w:marBottom w:val="0"/>
      <w:divBdr>
        <w:top w:val="none" w:sz="0" w:space="0" w:color="auto"/>
        <w:left w:val="none" w:sz="0" w:space="0" w:color="auto"/>
        <w:bottom w:val="none" w:sz="0" w:space="0" w:color="auto"/>
        <w:right w:val="none" w:sz="0" w:space="0" w:color="auto"/>
      </w:divBdr>
    </w:div>
    <w:div w:id="2020890567">
      <w:bodyDiv w:val="1"/>
      <w:marLeft w:val="0"/>
      <w:marRight w:val="0"/>
      <w:marTop w:val="0"/>
      <w:marBottom w:val="0"/>
      <w:divBdr>
        <w:top w:val="none" w:sz="0" w:space="0" w:color="auto"/>
        <w:left w:val="none" w:sz="0" w:space="0" w:color="auto"/>
        <w:bottom w:val="none" w:sz="0" w:space="0" w:color="auto"/>
        <w:right w:val="none" w:sz="0" w:space="0" w:color="auto"/>
      </w:divBdr>
    </w:div>
    <w:div w:id="214099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national-plan-scotlands-islands/" TargetMode="External"/><Relationship Id="rId13" Type="http://schemas.openxmlformats.org/officeDocument/2006/relationships/hyperlink" Target="https://www.ruralnetwork.scot/funding-and-advice/rural-communities-testing-change-lag-challenge-fund" TargetMode="External"/><Relationship Id="rId3" Type="http://schemas.openxmlformats.org/officeDocument/2006/relationships/styles" Target="styles.xml"/><Relationship Id="rId7" Type="http://schemas.openxmlformats.org/officeDocument/2006/relationships/hyperlink" Target="https://www.google.co.uk/url?sa=t&amp;rct=j&amp;q=&amp;esrc=s&amp;source=web&amp;cd=&amp;cad=rja&amp;uact=8&amp;ved=2ahUKEwjEvqeSiL3xAhXGNcAKHe0aD1sQFjACegQIAxAD&amp;url=https%3A%2F%2Fwww.gov.scot%2Fpolicies%2Fcities-regions%2Fcommunity-wealth-building%2F&amp;usg=AOvVaw312ZMyUxp9_4dCXJdfgo2t" TargetMode="External"/><Relationship Id="rId12" Type="http://schemas.openxmlformats.org/officeDocument/2006/relationships/hyperlink" Target="mailto:alan@ruralnetwork.sco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ra.scot/our-work/our-work" TargetMode="External"/><Relationship Id="rId11" Type="http://schemas.openxmlformats.org/officeDocument/2006/relationships/hyperlink" Target="mailto:Elaine.mcgregor@gov.sco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ruralnetwork.scot" TargetMode="External"/><Relationship Id="rId4" Type="http://schemas.openxmlformats.org/officeDocument/2006/relationships/settings" Target="settings.xml"/><Relationship Id="rId9" Type="http://schemas.openxmlformats.org/officeDocument/2006/relationships/hyperlink" Target="https://www.google.co.uk/url?sa=t&amp;rct=j&amp;q=&amp;esrc=s&amp;source=web&amp;cd=&amp;cad=rja&amp;uact=8&amp;ved=2ahUKEwit27Wz7rzxAhXUSBUIHbAIBUsQFjABegQIBxAD&amp;url=https%3A%2F%2Fpure.sruc.ac.uk%2Fws%2Ffiles%2F26833062%2FLEADER_Summary_Report_02.20.pdf&amp;usg=AOvVaw1PO089GwPSwyVHNyYwbzM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A34036119</value>
    </field>
    <field name="Objective-Title">
      <value order="0">CLLD - RCTC Fund Tranche 1 criteria</value>
    </field>
    <field name="Objective-Description">
      <value order="0"/>
    </field>
    <field name="Objective-CreationStamp">
      <value order="0">2021-07-16T08:48:46Z</value>
    </field>
    <field name="Objective-IsApproved">
      <value order="0">false</value>
    </field>
    <field name="Objective-IsPublished">
      <value order="0">true</value>
    </field>
    <field name="Objective-DatePublished">
      <value order="0">2021-07-16T08:49:30Z</value>
    </field>
    <field name="Objective-ModificationStamp">
      <value order="0">2021-07-16T08:49:31Z</value>
    </field>
    <field name="Objective-Owner">
      <value order="0">Robertson, Alan A (U414786)</value>
    </field>
    <field name="Objective-Path">
      <value order="0">Objective Global Folder:SG File Plan:People, communities and living:Rural communities:General:Advice and policy: Rural communities - general:Rural Development: Rural Economy and Communities: CLLD (Community Led Local Development): Advice and Policy: 2020-2025</value>
    </field>
    <field name="Objective-Parent">
      <value order="0">Rural Development: Rural Economy and Communities: CLLD (Community Led Local Development): Advice and Policy: 2020-2025</value>
    </field>
    <field name="Objective-State">
      <value order="0">Published</value>
    </field>
    <field name="Objective-VersionId">
      <value order="0">vA49845733</value>
    </field>
    <field name="Objective-Version">
      <value order="0">1.0</value>
    </field>
    <field name="Objective-VersionNumber">
      <value order="0">1</value>
    </field>
    <field name="Objective-VersionComment">
      <value order="0"/>
    </field>
    <field name="Objective-FileNumber">
      <value order="0">POL/36216</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1843</Words>
  <Characters>10506</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Paton L (Lisa)</dc:creator>
  <cp:keywords/>
  <dc:description/>
  <cp:lastModifiedBy>Downey H (Hannah)</cp:lastModifiedBy>
  <cp:revision>2</cp:revision>
  <dcterms:created xsi:type="dcterms:W3CDTF">2021-08-02T15:25:00Z</dcterms:created>
  <dcterms:modified xsi:type="dcterms:W3CDTF">2021-08-02T15:25:00Z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A34036119</vt:lpwstr>
  </property>
  <property fmtid="{D5CDD505-2E9C-101B-9397-08002B2CF9AE}" pid="4" name="Objective-Title">
    <vt:lpwstr>CLLD - RCTC Fund Tranche 1 criteria</vt:lpwstr>
  </property>
  <property fmtid="{D5CDD505-2E9C-101B-9397-08002B2CF9AE}" pid="5" name="Objective-Description">
    <vt:lpwstr/>
  </property>
  <property fmtid="{D5CDD505-2E9C-101B-9397-08002B2CF9AE}" pid="6" name="Objective-CreationStamp">
    <vt:filetime>2021-07-16T08:48:46Z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2021-07-16T08:49:30Z</vt:filetime>
  </property>
  <property fmtid="{D5CDD505-2E9C-101B-9397-08002B2CF9AE}" pid="10" name="Objective-ModificationStamp">
    <vt:filetime>2021-07-16T08:49:31Z</vt:filetime>
  </property>
  <property fmtid="{D5CDD505-2E9C-101B-9397-08002B2CF9AE}" pid="11" name="Objective-Owner">
    <vt:lpwstr>Robertson, Alan A (U414786)</vt:lpwstr>
  </property>
  <property fmtid="{D5CDD505-2E9C-101B-9397-08002B2CF9AE}" pid="12" name="Objective-Path">
    <vt:lpwstr>Objective Global Folder:SG File Plan:People, communities and living:Rural communities:General:Advice and policy: Rural communities - general:Rural Development: Rural Economy and Communities: CLLD (Community Led Local Development): Advice and Policy: 2020-</vt:lpwstr>
  </property>
  <property fmtid="{D5CDD505-2E9C-101B-9397-08002B2CF9AE}" pid="13" name="Objective-Parent">
    <vt:lpwstr>Rural Development: Rural Economy and Communities: CLLD (Community Led Local Development): Advice and Policy: 2020-2025</vt:lpwstr>
  </property>
  <property fmtid="{D5CDD505-2E9C-101B-9397-08002B2CF9AE}" pid="14" name="Objective-State">
    <vt:lpwstr>Published</vt:lpwstr>
  </property>
  <property fmtid="{D5CDD505-2E9C-101B-9397-08002B2CF9AE}" pid="15" name="Objective-VersionId">
    <vt:lpwstr>vA49845733</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POL/36216</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